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20F5F" w14:textId="77777777" w:rsidR="00715FE6" w:rsidRPr="00071171" w:rsidRDefault="00715FE6" w:rsidP="00085AA0">
      <w:pPr>
        <w:spacing w:after="0" w:line="240" w:lineRule="auto"/>
        <w:rPr>
          <w:rFonts w:ascii="Times New Roman" w:eastAsia="Times New Roman" w:hAnsi="Times New Roman"/>
          <w:b/>
          <w:sz w:val="24"/>
          <w:szCs w:val="24"/>
          <w:lang w:val="sq-AL"/>
        </w:rPr>
      </w:pPr>
    </w:p>
    <w:p w14:paraId="65849975" w14:textId="77777777" w:rsidR="00715FE6" w:rsidRPr="001B0096" w:rsidRDefault="00715FE6" w:rsidP="00715FE6">
      <w:pPr>
        <w:spacing w:after="0" w:line="240" w:lineRule="auto"/>
        <w:jc w:val="center"/>
        <w:rPr>
          <w:rFonts w:ascii="Times New Roman" w:eastAsia="Times New Roman" w:hAnsi="Times New Roman"/>
          <w:b/>
          <w:sz w:val="24"/>
          <w:szCs w:val="24"/>
          <w:lang w:val="sq-AL"/>
        </w:rPr>
      </w:pPr>
      <w:r w:rsidRPr="001B0096">
        <w:rPr>
          <w:rFonts w:ascii="Times New Roman" w:eastAsia="Times New Roman" w:hAnsi="Times New Roman"/>
          <w:b/>
          <w:sz w:val="24"/>
          <w:szCs w:val="24"/>
          <w:lang w:val="sq-AL"/>
        </w:rPr>
        <w:t>RELACION</w:t>
      </w:r>
    </w:p>
    <w:p w14:paraId="2B001790" w14:textId="77777777" w:rsidR="00715FE6" w:rsidRPr="001B0096" w:rsidRDefault="00715FE6" w:rsidP="00715FE6">
      <w:pPr>
        <w:spacing w:after="0" w:line="240" w:lineRule="auto"/>
        <w:jc w:val="center"/>
        <w:rPr>
          <w:rFonts w:ascii="Times New Roman" w:eastAsia="Times New Roman" w:hAnsi="Times New Roman"/>
          <w:b/>
          <w:sz w:val="24"/>
          <w:szCs w:val="24"/>
          <w:lang w:val="sq-AL"/>
        </w:rPr>
      </w:pPr>
    </w:p>
    <w:p w14:paraId="3D94C508" w14:textId="77777777" w:rsidR="00085AA0" w:rsidRPr="001B0096" w:rsidRDefault="00085AA0" w:rsidP="00715FE6">
      <w:pPr>
        <w:spacing w:after="0" w:line="240" w:lineRule="auto"/>
        <w:jc w:val="center"/>
        <w:rPr>
          <w:rFonts w:ascii="Times New Roman" w:eastAsia="Times New Roman" w:hAnsi="Times New Roman"/>
          <w:b/>
          <w:sz w:val="24"/>
          <w:szCs w:val="24"/>
          <w:lang w:val="sq-AL"/>
        </w:rPr>
      </w:pPr>
      <w:r w:rsidRPr="001B0096">
        <w:rPr>
          <w:rFonts w:ascii="Times New Roman" w:eastAsia="Times New Roman" w:hAnsi="Times New Roman"/>
          <w:b/>
          <w:sz w:val="24"/>
          <w:szCs w:val="24"/>
          <w:lang w:val="sq-AL"/>
        </w:rPr>
        <w:t xml:space="preserve">PËR </w:t>
      </w:r>
      <w:r w:rsidR="00715FE6" w:rsidRPr="001B0096">
        <w:rPr>
          <w:rFonts w:ascii="Times New Roman" w:eastAsia="Times New Roman" w:hAnsi="Times New Roman"/>
          <w:b/>
          <w:sz w:val="24"/>
          <w:szCs w:val="24"/>
          <w:lang w:val="sq-AL"/>
        </w:rPr>
        <w:t xml:space="preserve"> PROJEKT VENDIMI</w:t>
      </w:r>
      <w:r w:rsidRPr="001B0096">
        <w:rPr>
          <w:rFonts w:ascii="Times New Roman" w:eastAsia="Times New Roman" w:hAnsi="Times New Roman"/>
          <w:b/>
          <w:sz w:val="24"/>
          <w:szCs w:val="24"/>
          <w:lang w:val="sq-AL"/>
        </w:rPr>
        <w:t>N E KËSHILLIT TË MINISTRAVE</w:t>
      </w:r>
    </w:p>
    <w:p w14:paraId="0F5795F5" w14:textId="22473BEC" w:rsidR="006D056E" w:rsidRPr="001B0096" w:rsidRDefault="00715FE6" w:rsidP="006D056E">
      <w:pPr>
        <w:jc w:val="center"/>
        <w:rPr>
          <w:rFonts w:ascii="Times New Roman" w:eastAsiaTheme="minorHAnsi" w:hAnsi="Times New Roman"/>
          <w:b/>
          <w:sz w:val="24"/>
          <w:szCs w:val="24"/>
          <w:u w:val="single"/>
          <w:lang w:val="sq-AL"/>
        </w:rPr>
      </w:pPr>
      <w:r w:rsidRPr="001B0096">
        <w:rPr>
          <w:rFonts w:ascii="Times New Roman" w:eastAsia="Times New Roman" w:hAnsi="Times New Roman"/>
          <w:b/>
          <w:sz w:val="24"/>
          <w:szCs w:val="24"/>
          <w:lang w:val="sq-AL"/>
        </w:rPr>
        <w:t xml:space="preserve"> PËR MIRATIMIN E </w:t>
      </w:r>
      <w:r w:rsidR="006D056E" w:rsidRPr="001B0096">
        <w:rPr>
          <w:rFonts w:ascii="Times New Roman" w:eastAsiaTheme="minorHAnsi" w:hAnsi="Times New Roman"/>
          <w:b/>
          <w:sz w:val="24"/>
          <w:szCs w:val="24"/>
          <w:lang w:val="sq-AL"/>
        </w:rPr>
        <w:t xml:space="preserve">STRATEGJISË KOMBËTARE PËR BARAZINË GJINORE </w:t>
      </w:r>
      <w:r w:rsidR="006D056E" w:rsidRPr="001B0096">
        <w:rPr>
          <w:rFonts w:ascii="Times New Roman" w:eastAsia="Times New Roman" w:hAnsi="Times New Roman"/>
          <w:b/>
          <w:sz w:val="24"/>
          <w:szCs w:val="24"/>
          <w:lang w:val="sq-AL"/>
        </w:rPr>
        <w:t>20</w:t>
      </w:r>
      <w:r w:rsidR="001B0096">
        <w:rPr>
          <w:rFonts w:ascii="Times New Roman" w:eastAsia="Times New Roman" w:hAnsi="Times New Roman"/>
          <w:b/>
          <w:sz w:val="24"/>
          <w:szCs w:val="24"/>
          <w:lang w:val="sq-AL"/>
        </w:rPr>
        <w:t>21</w:t>
      </w:r>
      <w:r w:rsidR="006D056E" w:rsidRPr="001B0096">
        <w:rPr>
          <w:rFonts w:ascii="Times New Roman" w:eastAsia="Times New Roman" w:hAnsi="Times New Roman"/>
          <w:b/>
          <w:sz w:val="24"/>
          <w:szCs w:val="24"/>
          <w:lang w:val="sq-AL"/>
        </w:rPr>
        <w:t>-20</w:t>
      </w:r>
      <w:r w:rsidR="001B0096">
        <w:rPr>
          <w:rFonts w:ascii="Times New Roman" w:eastAsia="Times New Roman" w:hAnsi="Times New Roman"/>
          <w:b/>
          <w:sz w:val="24"/>
          <w:szCs w:val="24"/>
          <w:lang w:val="sq-AL"/>
        </w:rPr>
        <w:t>30</w:t>
      </w:r>
    </w:p>
    <w:p w14:paraId="2E208783" w14:textId="77777777" w:rsidR="00715FE6" w:rsidRPr="00071171" w:rsidRDefault="00715FE6" w:rsidP="00715FE6">
      <w:pPr>
        <w:spacing w:after="0" w:line="240" w:lineRule="auto"/>
        <w:rPr>
          <w:rFonts w:ascii="Times New Roman" w:eastAsia="Times New Roman" w:hAnsi="Times New Roman"/>
          <w:sz w:val="24"/>
          <w:szCs w:val="24"/>
          <w:lang w:val="sq-AL"/>
        </w:rPr>
      </w:pPr>
    </w:p>
    <w:p w14:paraId="30FB6636" w14:textId="3ECE980C" w:rsidR="00715FE6" w:rsidRPr="00071171" w:rsidRDefault="00715FE6" w:rsidP="00715FE6">
      <w:pPr>
        <w:tabs>
          <w:tab w:val="left" w:pos="990"/>
        </w:tabs>
        <w:spacing w:after="0" w:line="240" w:lineRule="auto"/>
        <w:jc w:val="both"/>
        <w:rPr>
          <w:rFonts w:ascii="Times New Roman" w:eastAsia="Times New Roman" w:hAnsi="Times New Roman"/>
          <w:b/>
          <w:sz w:val="24"/>
          <w:szCs w:val="24"/>
          <w:lang w:val="sq-AL"/>
        </w:rPr>
      </w:pPr>
      <w:r w:rsidRPr="00071171">
        <w:rPr>
          <w:rFonts w:ascii="Times New Roman" w:eastAsia="Times New Roman" w:hAnsi="Times New Roman"/>
          <w:b/>
          <w:sz w:val="24"/>
          <w:szCs w:val="24"/>
          <w:lang w:val="sq-AL"/>
        </w:rPr>
        <w:t>I.</w:t>
      </w:r>
      <w:r w:rsidR="004D3824">
        <w:rPr>
          <w:rFonts w:ascii="Times New Roman" w:eastAsia="Times New Roman" w:hAnsi="Times New Roman"/>
          <w:b/>
          <w:sz w:val="24"/>
          <w:szCs w:val="24"/>
          <w:lang w:val="sq-AL"/>
        </w:rPr>
        <w:t xml:space="preserve"> </w:t>
      </w:r>
      <w:r w:rsidRPr="00071171">
        <w:rPr>
          <w:rFonts w:ascii="Times New Roman" w:eastAsia="Times New Roman" w:hAnsi="Times New Roman"/>
          <w:b/>
          <w:sz w:val="24"/>
          <w:szCs w:val="24"/>
          <w:lang w:val="sq-AL"/>
        </w:rPr>
        <w:t>QËLLIMI I PROJEKTAKTIT DHE OBJEKTIVAT QË SYNOHEN TË ARRIHEN</w:t>
      </w:r>
    </w:p>
    <w:p w14:paraId="378CF33E" w14:textId="77777777" w:rsidR="00715FE6" w:rsidRPr="00071171" w:rsidRDefault="00715FE6" w:rsidP="00715FE6">
      <w:pPr>
        <w:spacing w:after="0" w:line="240" w:lineRule="auto"/>
        <w:jc w:val="both"/>
        <w:rPr>
          <w:rFonts w:ascii="Times New Roman" w:eastAsia="Times New Roman" w:hAnsi="Times New Roman"/>
          <w:sz w:val="24"/>
          <w:szCs w:val="24"/>
          <w:lang w:val="sq-AL"/>
        </w:rPr>
      </w:pPr>
    </w:p>
    <w:p w14:paraId="355C7242" w14:textId="36E870B8" w:rsidR="00351216" w:rsidRDefault="00085AA0" w:rsidP="00085AA0">
      <w:pPr>
        <w:spacing w:after="0" w:line="240" w:lineRule="auto"/>
        <w:jc w:val="both"/>
        <w:rPr>
          <w:rFonts w:ascii="Times New Roman" w:hAnsi="Times New Roman"/>
          <w:sz w:val="24"/>
          <w:szCs w:val="24"/>
          <w:lang w:val="sq-AL"/>
        </w:rPr>
      </w:pPr>
      <w:r w:rsidRPr="00071171">
        <w:rPr>
          <w:rFonts w:ascii="Times New Roman" w:eastAsia="Times New Roman" w:hAnsi="Times New Roman"/>
          <w:sz w:val="24"/>
          <w:szCs w:val="24"/>
          <w:lang w:val="sq-AL"/>
        </w:rPr>
        <w:t>Projekt</w:t>
      </w:r>
      <w:r w:rsidR="00674F14" w:rsidRPr="00071171">
        <w:rPr>
          <w:rFonts w:ascii="Times New Roman" w:eastAsia="Times New Roman" w:hAnsi="Times New Roman"/>
          <w:sz w:val="24"/>
          <w:szCs w:val="24"/>
          <w:lang w:val="sq-AL"/>
        </w:rPr>
        <w:t>akti</w:t>
      </w:r>
      <w:r w:rsidR="004D3824">
        <w:rPr>
          <w:rFonts w:ascii="Times New Roman" w:eastAsia="Times New Roman" w:hAnsi="Times New Roman"/>
          <w:sz w:val="24"/>
          <w:szCs w:val="24"/>
          <w:lang w:val="sq-AL"/>
        </w:rPr>
        <w:t xml:space="preserve"> </w:t>
      </w:r>
      <w:r w:rsidR="0028716A" w:rsidRPr="00071171">
        <w:rPr>
          <w:rFonts w:ascii="Times New Roman" w:eastAsia="Times New Roman" w:hAnsi="Times New Roman"/>
          <w:sz w:val="24"/>
          <w:szCs w:val="24"/>
          <w:lang w:val="sq-AL"/>
        </w:rPr>
        <w:t xml:space="preserve">për </w:t>
      </w:r>
      <w:r w:rsidR="00715FE6" w:rsidRPr="00071171">
        <w:rPr>
          <w:rFonts w:ascii="Times New Roman" w:eastAsia="Times New Roman" w:hAnsi="Times New Roman"/>
          <w:sz w:val="24"/>
          <w:szCs w:val="24"/>
          <w:lang w:val="sq-AL"/>
        </w:rPr>
        <w:t>“</w:t>
      </w:r>
      <w:r w:rsidR="0028716A" w:rsidRPr="00071171">
        <w:rPr>
          <w:rFonts w:ascii="Times New Roman" w:eastAsia="Times New Roman" w:hAnsi="Times New Roman"/>
          <w:noProof/>
          <w:sz w:val="24"/>
          <w:szCs w:val="24"/>
          <w:lang w:val="sq-AL"/>
        </w:rPr>
        <w:t>Miratimin e Strategjisë Kombëtare për Barazinë Gjinore 20</w:t>
      </w:r>
      <w:r w:rsidR="008F5742">
        <w:rPr>
          <w:rFonts w:ascii="Times New Roman" w:eastAsia="Times New Roman" w:hAnsi="Times New Roman"/>
          <w:noProof/>
          <w:sz w:val="24"/>
          <w:szCs w:val="24"/>
          <w:lang w:val="sq-AL"/>
        </w:rPr>
        <w:t>21</w:t>
      </w:r>
      <w:r w:rsidR="0028716A" w:rsidRPr="00071171">
        <w:rPr>
          <w:rFonts w:ascii="Times New Roman" w:eastAsia="Times New Roman" w:hAnsi="Times New Roman"/>
          <w:noProof/>
          <w:sz w:val="24"/>
          <w:szCs w:val="24"/>
          <w:lang w:val="sq-AL"/>
        </w:rPr>
        <w:t>-20</w:t>
      </w:r>
      <w:r w:rsidR="008F5742">
        <w:rPr>
          <w:rFonts w:ascii="Times New Roman" w:eastAsia="Times New Roman" w:hAnsi="Times New Roman"/>
          <w:noProof/>
          <w:sz w:val="24"/>
          <w:szCs w:val="24"/>
          <w:lang w:val="sq-AL"/>
        </w:rPr>
        <w:t>30</w:t>
      </w:r>
      <w:r w:rsidR="007536A7" w:rsidRPr="00071171">
        <w:rPr>
          <w:rFonts w:ascii="Times New Roman" w:eastAsia="Times New Roman" w:hAnsi="Times New Roman"/>
          <w:sz w:val="24"/>
          <w:szCs w:val="24"/>
          <w:lang w:val="sq-AL"/>
        </w:rPr>
        <w:t>”</w:t>
      </w:r>
      <w:r w:rsidR="0027166F">
        <w:rPr>
          <w:rFonts w:ascii="Times New Roman" w:eastAsia="Times New Roman" w:hAnsi="Times New Roman"/>
          <w:sz w:val="24"/>
          <w:szCs w:val="24"/>
          <w:lang w:val="sq-AL"/>
        </w:rPr>
        <w:t xml:space="preserve"> (SKBGJ-2021-2030)</w:t>
      </w:r>
      <w:r w:rsidR="001A0A4F" w:rsidRPr="00071171">
        <w:rPr>
          <w:rFonts w:ascii="Times New Roman" w:eastAsia="Times New Roman" w:hAnsi="Times New Roman"/>
          <w:sz w:val="24"/>
          <w:szCs w:val="24"/>
          <w:lang w:val="sq-AL"/>
        </w:rPr>
        <w:t xml:space="preserve">, </w:t>
      </w:r>
      <w:r w:rsidR="00715FE6" w:rsidRPr="00071171">
        <w:rPr>
          <w:rFonts w:ascii="Times New Roman" w:eastAsia="Times New Roman" w:hAnsi="Times New Roman"/>
          <w:sz w:val="24"/>
          <w:szCs w:val="24"/>
          <w:lang w:val="sq-AL"/>
        </w:rPr>
        <w:t xml:space="preserve">propozohet nga Ministri i </w:t>
      </w:r>
      <w:r w:rsidR="008F5742">
        <w:rPr>
          <w:rFonts w:ascii="Times New Roman" w:eastAsia="Times New Roman" w:hAnsi="Times New Roman"/>
          <w:sz w:val="24"/>
          <w:szCs w:val="24"/>
          <w:lang w:val="sq-AL"/>
        </w:rPr>
        <w:t>Shëndetësisë dhe Mbrojtjes Sociale</w:t>
      </w:r>
      <w:r w:rsidR="00715FE6" w:rsidRPr="00071171">
        <w:rPr>
          <w:rFonts w:ascii="Times New Roman" w:eastAsia="Times New Roman" w:hAnsi="Times New Roman"/>
          <w:sz w:val="24"/>
          <w:szCs w:val="24"/>
          <w:lang w:val="sq-AL"/>
        </w:rPr>
        <w:t xml:space="preserve"> (M</w:t>
      </w:r>
      <w:r w:rsidR="008F5742">
        <w:rPr>
          <w:rFonts w:ascii="Times New Roman" w:eastAsia="Times New Roman" w:hAnsi="Times New Roman"/>
          <w:sz w:val="24"/>
          <w:szCs w:val="24"/>
          <w:lang w:val="sq-AL"/>
        </w:rPr>
        <w:t>SHMS</w:t>
      </w:r>
      <w:r w:rsidR="00351216" w:rsidRPr="00071171">
        <w:rPr>
          <w:rFonts w:ascii="Times New Roman" w:eastAsia="Times New Roman" w:hAnsi="Times New Roman"/>
          <w:sz w:val="24"/>
          <w:szCs w:val="24"/>
          <w:lang w:val="sq-AL"/>
        </w:rPr>
        <w:t xml:space="preserve">), </w:t>
      </w:r>
      <w:r w:rsidR="00351216" w:rsidRPr="00071171">
        <w:rPr>
          <w:rFonts w:ascii="Times New Roman" w:hAnsi="Times New Roman"/>
          <w:bCs/>
          <w:sz w:val="24"/>
          <w:szCs w:val="24"/>
          <w:lang w:val="sq-AL"/>
        </w:rPr>
        <w:t>si një dokument politik i qeverisë shqiptare</w:t>
      </w:r>
      <w:r w:rsidR="00F87F8C">
        <w:rPr>
          <w:rFonts w:ascii="Times New Roman" w:hAnsi="Times New Roman"/>
          <w:bCs/>
          <w:sz w:val="24"/>
          <w:szCs w:val="24"/>
          <w:lang w:val="sq-AL"/>
        </w:rPr>
        <w:t xml:space="preserve">, e cila </w:t>
      </w:r>
      <w:r w:rsidR="00A41AF0">
        <w:rPr>
          <w:rFonts w:ascii="Times New Roman" w:hAnsi="Times New Roman"/>
          <w:bCs/>
          <w:sz w:val="24"/>
          <w:szCs w:val="24"/>
          <w:lang w:val="sq-AL"/>
        </w:rPr>
        <w:t xml:space="preserve">në mënyrë ndërsektoriale </w:t>
      </w:r>
      <w:r w:rsidR="00F87F8C">
        <w:rPr>
          <w:rFonts w:ascii="Times New Roman" w:hAnsi="Times New Roman"/>
          <w:bCs/>
          <w:sz w:val="24"/>
          <w:szCs w:val="24"/>
          <w:lang w:val="sq-AL"/>
        </w:rPr>
        <w:t xml:space="preserve">i kushton vëmendje të veçantë arritjes së barazisë gjinore </w:t>
      </w:r>
      <w:r w:rsidR="00F87F8C" w:rsidRPr="00F87F8C">
        <w:rPr>
          <w:rFonts w:ascii="Times New Roman" w:hAnsi="Times New Roman"/>
          <w:sz w:val="24"/>
          <w:szCs w:val="24"/>
          <w:lang w:val="sq-AL"/>
        </w:rPr>
        <w:t>si dhe zvogëlimit të dhunës me bazë gjinore e dhunës në familje, duke e konsideruar adresimin e duhur të tyre si kushte drejt një zhvillimi të qendrueshëm</w:t>
      </w:r>
      <w:r w:rsidR="00F87F8C">
        <w:rPr>
          <w:rFonts w:ascii="Times New Roman" w:hAnsi="Times New Roman"/>
          <w:sz w:val="24"/>
          <w:szCs w:val="24"/>
          <w:lang w:val="sq-AL"/>
        </w:rPr>
        <w:t>.</w:t>
      </w:r>
    </w:p>
    <w:p w14:paraId="3698148F" w14:textId="77777777" w:rsidR="0027166F" w:rsidRDefault="0027166F" w:rsidP="00085AA0">
      <w:pPr>
        <w:spacing w:after="0" w:line="240" w:lineRule="auto"/>
        <w:jc w:val="both"/>
        <w:rPr>
          <w:rFonts w:ascii="Times New Roman" w:hAnsi="Times New Roman"/>
          <w:sz w:val="24"/>
          <w:szCs w:val="24"/>
          <w:lang w:val="sq-AL"/>
        </w:rPr>
      </w:pPr>
    </w:p>
    <w:p w14:paraId="03598FD7" w14:textId="0E390E60" w:rsidR="00F87F8C" w:rsidRPr="00265EA3" w:rsidRDefault="00F87F8C" w:rsidP="00085AA0">
      <w:pPr>
        <w:spacing w:after="0" w:line="240" w:lineRule="auto"/>
        <w:jc w:val="both"/>
        <w:rPr>
          <w:rFonts w:ascii="Times New Roman" w:eastAsia="Times New Roman" w:hAnsi="Times New Roman"/>
          <w:sz w:val="24"/>
          <w:szCs w:val="24"/>
          <w:lang w:val="sq-AL"/>
        </w:rPr>
      </w:pPr>
      <w:r w:rsidRPr="00B612BB">
        <w:rPr>
          <w:rFonts w:ascii="Times New Roman" w:hAnsi="Times New Roman"/>
          <w:b/>
          <w:sz w:val="24"/>
          <w:szCs w:val="24"/>
          <w:lang w:val="sq-AL"/>
        </w:rPr>
        <w:t xml:space="preserve">Kjo strategji lidhet në </w:t>
      </w:r>
      <w:r w:rsidR="00265EA3" w:rsidRPr="00B612BB">
        <w:rPr>
          <w:rFonts w:ascii="Times New Roman" w:hAnsi="Times New Roman"/>
          <w:b/>
          <w:sz w:val="24"/>
          <w:szCs w:val="24"/>
          <w:lang w:val="sq-AL"/>
        </w:rPr>
        <w:t>mënyrë të drejtëpërdrejtë</w:t>
      </w:r>
      <w:r w:rsidR="00265EA3">
        <w:rPr>
          <w:rFonts w:ascii="Times New Roman" w:hAnsi="Times New Roman"/>
          <w:sz w:val="24"/>
          <w:szCs w:val="24"/>
          <w:lang w:val="sq-AL"/>
        </w:rPr>
        <w:t xml:space="preserve"> me </w:t>
      </w:r>
      <w:r w:rsidR="00265EA3" w:rsidRPr="00265EA3">
        <w:rPr>
          <w:rFonts w:ascii="Times New Roman" w:hAnsi="Times New Roman"/>
          <w:sz w:val="24"/>
          <w:szCs w:val="24"/>
          <w:lang w:val="sq-AL"/>
        </w:rPr>
        <w:t xml:space="preserve">Strategjinë Kombëtare për Zhvillim dhe Integrim II 2015-2020, si dhe me Programin Qeverisës 2017-2021 </w:t>
      </w:r>
      <w:r w:rsidR="00265EA3">
        <w:rPr>
          <w:rFonts w:ascii="Times New Roman" w:hAnsi="Times New Roman"/>
          <w:sz w:val="24"/>
          <w:szCs w:val="24"/>
          <w:lang w:val="sq-AL"/>
        </w:rPr>
        <w:t xml:space="preserve">dhe është një detyrim që rrjedh nga </w:t>
      </w:r>
      <w:r w:rsidR="00265EA3" w:rsidRPr="00071171">
        <w:rPr>
          <w:rFonts w:ascii="Times New Roman" w:hAnsi="Times New Roman"/>
          <w:bCs/>
          <w:sz w:val="24"/>
          <w:szCs w:val="24"/>
          <w:lang w:val="sq-AL"/>
        </w:rPr>
        <w:t>Ligji Nr. 9970, datë 24.07.2008 “Për barazinë gjinore në shoqëri”.</w:t>
      </w:r>
      <w:r w:rsidR="00265EA3">
        <w:rPr>
          <w:rFonts w:ascii="Times New Roman" w:hAnsi="Times New Roman"/>
          <w:bCs/>
          <w:sz w:val="24"/>
          <w:szCs w:val="24"/>
          <w:lang w:val="sq-AL"/>
        </w:rPr>
        <w:t xml:space="preserve"> Ajo reflekton gjithashtu </w:t>
      </w:r>
      <w:r w:rsidR="00265EA3" w:rsidRPr="00265EA3">
        <w:rPr>
          <w:rFonts w:ascii="Times New Roman" w:hAnsi="Times New Roman"/>
          <w:sz w:val="24"/>
          <w:szCs w:val="24"/>
          <w:lang w:val="sq-AL"/>
        </w:rPr>
        <w:t xml:space="preserve">lidhjen e drejtpërdrejtë me plotësimin e Objektivave të Zhvillimit të Qendrueshëm (OZHQ) dhe të Axhendës 2030. Po kështu, masat dhe veprimet e parashikuara në këtë strategji ndërthuren apo lidhen dhe me masat dhe veprimet e parashikuara në Strategjinë e Barazisë Gjinore 2020-2025 të Bashkimit Evropian, </w:t>
      </w:r>
      <w:r w:rsidR="0027166F">
        <w:rPr>
          <w:rFonts w:ascii="Times New Roman" w:hAnsi="Times New Roman"/>
          <w:sz w:val="24"/>
          <w:szCs w:val="24"/>
          <w:lang w:val="sq-AL"/>
        </w:rPr>
        <w:t>dhe</w:t>
      </w:r>
      <w:r w:rsidR="00265EA3" w:rsidRPr="00265EA3">
        <w:rPr>
          <w:rFonts w:ascii="Times New Roman" w:hAnsi="Times New Roman"/>
          <w:sz w:val="24"/>
          <w:szCs w:val="24"/>
          <w:lang w:val="sq-AL"/>
        </w:rPr>
        <w:t xml:space="preserve"> në Planin e Veprimit për Barazinë Gjinore (GAP III) 202</w:t>
      </w:r>
      <w:r w:rsidR="00265EA3">
        <w:rPr>
          <w:rFonts w:ascii="Times New Roman" w:hAnsi="Times New Roman"/>
          <w:sz w:val="24"/>
          <w:szCs w:val="24"/>
          <w:lang w:val="sq-AL"/>
        </w:rPr>
        <w:t>1-2025.</w:t>
      </w:r>
    </w:p>
    <w:p w14:paraId="1DEFCF13" w14:textId="77777777" w:rsidR="00A41AF0" w:rsidRDefault="00A41AF0" w:rsidP="00085AA0">
      <w:pPr>
        <w:autoSpaceDE w:val="0"/>
        <w:autoSpaceDN w:val="0"/>
        <w:adjustRightInd w:val="0"/>
        <w:spacing w:after="0" w:line="240" w:lineRule="auto"/>
        <w:jc w:val="both"/>
        <w:rPr>
          <w:rFonts w:ascii="Times New Roman" w:hAnsi="Times New Roman"/>
          <w:sz w:val="24"/>
          <w:szCs w:val="24"/>
          <w:lang w:val="sq-AL"/>
        </w:rPr>
      </w:pPr>
    </w:p>
    <w:p w14:paraId="13E7C693" w14:textId="3FCB6898" w:rsidR="00AA600E" w:rsidRPr="00AA600E" w:rsidRDefault="0027166F" w:rsidP="0027166F">
      <w:pPr>
        <w:spacing w:after="0" w:line="240" w:lineRule="auto"/>
        <w:jc w:val="both"/>
        <w:rPr>
          <w:rFonts w:ascii="Times New Roman" w:hAnsi="Times New Roman"/>
          <w:bCs/>
          <w:sz w:val="24"/>
          <w:szCs w:val="24"/>
          <w:lang w:val="sq-AL"/>
        </w:rPr>
      </w:pPr>
      <w:r w:rsidRPr="0027166F">
        <w:rPr>
          <w:rFonts w:ascii="Times New Roman" w:hAnsi="Times New Roman"/>
          <w:b/>
          <w:bCs/>
          <w:sz w:val="24"/>
          <w:szCs w:val="24"/>
          <w:lang w:val="sq-AL"/>
        </w:rPr>
        <w:t>“SKBGJ 2021 – 2030” ka një kohëzgjatje dhjetë vjeçare</w:t>
      </w:r>
      <w:r w:rsidRPr="0027166F">
        <w:rPr>
          <w:rFonts w:ascii="Times New Roman" w:hAnsi="Times New Roman"/>
          <w:bCs/>
          <w:sz w:val="24"/>
          <w:szCs w:val="24"/>
          <w:lang w:val="sq-AL"/>
        </w:rPr>
        <w:t>, brenda së cilës synohet të arrihet jo vetëm sukses por dhe qendrueshmëri në veprimet e planifikuara e të realizuara.</w:t>
      </w:r>
      <w:r w:rsidR="004D3824">
        <w:rPr>
          <w:rFonts w:ascii="Times New Roman" w:hAnsi="Times New Roman"/>
          <w:bCs/>
          <w:sz w:val="24"/>
          <w:szCs w:val="24"/>
          <w:lang w:val="sq-AL"/>
        </w:rPr>
        <w:t xml:space="preserve"> </w:t>
      </w:r>
      <w:r w:rsidR="00AA600E" w:rsidRPr="00AA600E">
        <w:rPr>
          <w:rFonts w:ascii="Times New Roman" w:hAnsi="Times New Roman"/>
          <w:bCs/>
          <w:sz w:val="24"/>
          <w:szCs w:val="24"/>
          <w:lang w:val="sq-AL"/>
        </w:rPr>
        <w:t xml:space="preserve">Kjo kohëzgjatje, kërkon domosdoshmërisht dhe një vlerësim dhe rishikim të ndërmjetëm, pra në vitin e pestë të zbatimit të saj, si rrjedhojë e të cilit objektivat specifikë të përmbushur mund të zëvendësohen me të tjerë, të cilët garantojnë qendrueshmëri dhe sjellin në vëmendje plotësimin edhe të detyrimeve të tjera në përputhje me zbatimin e Axhendës 2030 dhe detyrimeve të tjera ndërkombëtare, në vijim të atyre kombëtare.  </w:t>
      </w:r>
    </w:p>
    <w:p w14:paraId="3DB9B17F" w14:textId="77777777" w:rsidR="00AA600E" w:rsidRDefault="00AA600E" w:rsidP="0027166F">
      <w:pPr>
        <w:spacing w:after="0" w:line="240" w:lineRule="auto"/>
        <w:jc w:val="both"/>
        <w:rPr>
          <w:rFonts w:ascii="Times New Roman" w:hAnsi="Times New Roman"/>
          <w:bCs/>
          <w:sz w:val="24"/>
          <w:szCs w:val="24"/>
          <w:lang w:val="sq-AL"/>
        </w:rPr>
      </w:pPr>
    </w:p>
    <w:p w14:paraId="17DB228A" w14:textId="797856FF" w:rsidR="0027166F" w:rsidRPr="0027166F" w:rsidRDefault="0027166F" w:rsidP="0027166F">
      <w:pPr>
        <w:spacing w:after="0" w:line="240" w:lineRule="auto"/>
        <w:jc w:val="both"/>
        <w:rPr>
          <w:rFonts w:ascii="Times New Roman" w:hAnsi="Times New Roman"/>
          <w:bCs/>
          <w:sz w:val="24"/>
          <w:szCs w:val="24"/>
          <w:lang w:val="sq-AL"/>
        </w:rPr>
      </w:pPr>
      <w:r w:rsidRPr="00AA600E">
        <w:rPr>
          <w:rFonts w:ascii="Times New Roman" w:hAnsi="Times New Roman"/>
          <w:b/>
          <w:bCs/>
          <w:sz w:val="24"/>
          <w:szCs w:val="24"/>
          <w:lang w:val="sq-AL"/>
        </w:rPr>
        <w:t>Në tërësinë e saj “SKBGJ 2021 – 2030” përbëhet nga katër qëllime strategjike kryesore</w:t>
      </w:r>
      <w:r w:rsidRPr="0027166F">
        <w:rPr>
          <w:rFonts w:ascii="Times New Roman" w:hAnsi="Times New Roman"/>
          <w:bCs/>
          <w:sz w:val="24"/>
          <w:szCs w:val="24"/>
          <w:lang w:val="sq-AL"/>
        </w:rPr>
        <w:t xml:space="preserve">, ku zenë vend edhe objektiva specifikë që reflektojnë nevojën për ndryshim apo shtimin e dimensioneve të reja drejt të cilave duhet të fokusohet vëmendja për adresimin e duhur të çështjeve të barazisë gjinore, bazuar dhe në zhvillimet më të fundit, si dhe duke konsideruar çështje të lidhura me emergjencat civile, fatkeqësitë natyrore apo fushat e reja deri tani të paadresuara apo shumë pak të adresuara në lidhje me barazinë gjinore (mjedisi dhe ndryshimet klimatike, dixhitalizimi, etj). </w:t>
      </w:r>
    </w:p>
    <w:p w14:paraId="4CC8D3F6" w14:textId="77777777" w:rsidR="0027166F" w:rsidRDefault="0027166F" w:rsidP="0027166F">
      <w:pPr>
        <w:spacing w:after="0" w:line="240" w:lineRule="auto"/>
        <w:jc w:val="both"/>
        <w:rPr>
          <w:rFonts w:ascii="Times New Roman" w:hAnsi="Times New Roman"/>
          <w:b/>
          <w:bCs/>
          <w:sz w:val="24"/>
          <w:szCs w:val="24"/>
          <w:lang w:val="sq-AL"/>
        </w:rPr>
      </w:pPr>
    </w:p>
    <w:p w14:paraId="4F785750" w14:textId="791B5AAC" w:rsidR="00D57518" w:rsidRDefault="0027166F" w:rsidP="00D57518">
      <w:pPr>
        <w:spacing w:after="0" w:line="240" w:lineRule="auto"/>
        <w:jc w:val="both"/>
        <w:rPr>
          <w:rFonts w:ascii="Times New Roman" w:hAnsi="Times New Roman"/>
          <w:bCs/>
          <w:iCs/>
          <w:sz w:val="24"/>
          <w:szCs w:val="24"/>
          <w:lang w:val="sq-AL"/>
        </w:rPr>
      </w:pPr>
      <w:r w:rsidRPr="0027166F">
        <w:rPr>
          <w:rFonts w:ascii="Times New Roman" w:hAnsi="Times New Roman"/>
          <w:b/>
          <w:bCs/>
          <w:sz w:val="24"/>
          <w:szCs w:val="24"/>
          <w:lang w:val="sq-AL"/>
        </w:rPr>
        <w:t>Vizioni i “SKBGJ 2021 – 2030”</w:t>
      </w:r>
      <w:r>
        <w:rPr>
          <w:rFonts w:ascii="Times New Roman" w:hAnsi="Times New Roman"/>
          <w:bCs/>
          <w:sz w:val="24"/>
          <w:szCs w:val="24"/>
          <w:lang w:val="sq-AL"/>
        </w:rPr>
        <w:t>:</w:t>
      </w:r>
      <w:r w:rsidR="004D3824">
        <w:rPr>
          <w:rFonts w:ascii="Times New Roman" w:hAnsi="Times New Roman"/>
          <w:bCs/>
          <w:sz w:val="24"/>
          <w:szCs w:val="24"/>
          <w:lang w:val="sq-AL"/>
        </w:rPr>
        <w:t xml:space="preserve"> </w:t>
      </w:r>
      <w:r w:rsidRPr="0027166F">
        <w:rPr>
          <w:rFonts w:ascii="Times New Roman" w:hAnsi="Times New Roman"/>
          <w:bCs/>
          <w:sz w:val="24"/>
          <w:szCs w:val="24"/>
          <w:lang w:val="sq-AL"/>
        </w:rPr>
        <w:t>"</w:t>
      </w:r>
      <w:r w:rsidRPr="0027166F">
        <w:rPr>
          <w:rFonts w:ascii="Times New Roman" w:hAnsi="Times New Roman"/>
          <w:bCs/>
          <w:iCs/>
          <w:sz w:val="24"/>
          <w:szCs w:val="24"/>
          <w:lang w:val="sq-AL"/>
        </w:rPr>
        <w:t>Një shoqëri e cila vlerëson barazinë gjinore si kusht të domosdoshëm drejt zhvillimit të qendrueshëm social, ekonomik e politik të vendit, ku askush nuk mbetet pas, si dhe që mbështetet në parimin e tolerancës zero kundër praktikave të dëmshme, dhunës me bazë gjinore e dhunës në familje, duke ndëshkuar dhunuesit dhe duke mbrojtur, rehabilituar e riintegruar personat e dhunuar”.</w:t>
      </w:r>
    </w:p>
    <w:p w14:paraId="56BA74D3" w14:textId="77777777" w:rsidR="00D57518" w:rsidRPr="00D57518" w:rsidRDefault="00D57518" w:rsidP="00D57518">
      <w:pPr>
        <w:spacing w:after="0" w:line="240" w:lineRule="auto"/>
        <w:jc w:val="both"/>
        <w:rPr>
          <w:rFonts w:ascii="Times New Roman" w:hAnsi="Times New Roman"/>
          <w:bCs/>
          <w:iCs/>
          <w:sz w:val="24"/>
          <w:szCs w:val="24"/>
          <w:lang w:val="sq-AL"/>
        </w:rPr>
      </w:pPr>
    </w:p>
    <w:p w14:paraId="4A20978C" w14:textId="77777777" w:rsidR="00085AA0" w:rsidRDefault="00A57173" w:rsidP="00D57518">
      <w:pPr>
        <w:spacing w:after="0" w:line="240" w:lineRule="auto"/>
        <w:jc w:val="both"/>
        <w:rPr>
          <w:rFonts w:ascii="Times New Roman" w:hAnsi="Times New Roman"/>
          <w:sz w:val="24"/>
          <w:szCs w:val="24"/>
          <w:lang w:val="sq-AL"/>
        </w:rPr>
      </w:pPr>
      <w:r w:rsidRPr="00071171">
        <w:rPr>
          <w:rFonts w:ascii="Times New Roman" w:hAnsi="Times New Roman"/>
          <w:sz w:val="24"/>
          <w:szCs w:val="24"/>
          <w:lang w:val="sq-AL"/>
        </w:rPr>
        <w:t>Në mbështetje të këtij vizioni, janë formuluar qëllimet kryesore strategjike me objektivat</w:t>
      </w:r>
      <w:r w:rsidR="0027166F">
        <w:rPr>
          <w:rFonts w:ascii="Times New Roman" w:hAnsi="Times New Roman"/>
          <w:sz w:val="24"/>
          <w:szCs w:val="24"/>
          <w:lang w:val="sq-AL"/>
        </w:rPr>
        <w:t xml:space="preserve"> dhe masat</w:t>
      </w:r>
      <w:r w:rsidRPr="00071171">
        <w:rPr>
          <w:rFonts w:ascii="Times New Roman" w:hAnsi="Times New Roman"/>
          <w:sz w:val="24"/>
          <w:szCs w:val="24"/>
          <w:lang w:val="sq-AL"/>
        </w:rPr>
        <w:t xml:space="preserve"> përkatëse.</w:t>
      </w:r>
    </w:p>
    <w:p w14:paraId="5F62A7FB" w14:textId="77777777" w:rsidR="00D57518" w:rsidRPr="00071171" w:rsidRDefault="00D57518" w:rsidP="00D57518">
      <w:pPr>
        <w:spacing w:after="0" w:line="240" w:lineRule="auto"/>
        <w:jc w:val="both"/>
        <w:rPr>
          <w:rFonts w:ascii="Times New Roman" w:hAnsi="Times New Roman"/>
          <w:sz w:val="24"/>
          <w:szCs w:val="24"/>
          <w:lang w:val="sq-AL"/>
        </w:rPr>
      </w:pPr>
    </w:p>
    <w:p w14:paraId="66D32505" w14:textId="77777777" w:rsidR="00715FE6" w:rsidRPr="00071171" w:rsidRDefault="00715FE6" w:rsidP="00715FE6">
      <w:pPr>
        <w:spacing w:after="0" w:line="240" w:lineRule="auto"/>
        <w:jc w:val="both"/>
        <w:rPr>
          <w:rFonts w:ascii="Times New Roman" w:eastAsia="Times New Roman" w:hAnsi="Times New Roman"/>
          <w:b/>
          <w:sz w:val="24"/>
          <w:szCs w:val="24"/>
          <w:lang w:val="sq-AL"/>
        </w:rPr>
      </w:pPr>
      <w:r w:rsidRPr="00071171">
        <w:rPr>
          <w:rFonts w:ascii="Times New Roman" w:eastAsia="Times New Roman" w:hAnsi="Times New Roman"/>
          <w:b/>
          <w:sz w:val="24"/>
          <w:szCs w:val="24"/>
          <w:lang w:val="sq-AL"/>
        </w:rPr>
        <w:lastRenderedPageBreak/>
        <w:t>II.</w:t>
      </w:r>
      <w:r w:rsidR="00C800F9" w:rsidRPr="00071171">
        <w:rPr>
          <w:rFonts w:ascii="Times New Roman" w:eastAsia="Times New Roman" w:hAnsi="Times New Roman"/>
          <w:b/>
          <w:sz w:val="24"/>
          <w:szCs w:val="24"/>
          <w:lang w:val="sq-AL"/>
        </w:rPr>
        <w:tab/>
      </w:r>
      <w:r w:rsidRPr="00071171">
        <w:rPr>
          <w:rFonts w:ascii="Times New Roman" w:eastAsia="Times New Roman" w:hAnsi="Times New Roman"/>
          <w:b/>
          <w:sz w:val="24"/>
          <w:szCs w:val="24"/>
          <w:lang w:val="sq-AL"/>
        </w:rPr>
        <w:t>VLERËSIMI I PROJEKTAKTIT NË RAPORT ME PROGRAMIN POLITIK TË KËSHILLIT TË MINISTRAVE, ME PROGRAMIN ANALITIK TË AKTEVE DHE DOKUMENTE TË TJERA POLITIKE</w:t>
      </w:r>
    </w:p>
    <w:p w14:paraId="4D400CAE" w14:textId="77777777" w:rsidR="00715FE6" w:rsidRPr="00071171" w:rsidRDefault="00715FE6" w:rsidP="00715FE6">
      <w:pPr>
        <w:spacing w:after="0" w:line="240" w:lineRule="auto"/>
        <w:ind w:left="1080"/>
        <w:jc w:val="both"/>
        <w:rPr>
          <w:rFonts w:ascii="Times New Roman" w:eastAsia="Times New Roman" w:hAnsi="Times New Roman"/>
          <w:sz w:val="24"/>
          <w:szCs w:val="24"/>
          <w:lang w:val="sq-AL"/>
        </w:rPr>
      </w:pPr>
    </w:p>
    <w:p w14:paraId="2D333D36" w14:textId="53248DAD" w:rsidR="00715FE6" w:rsidRPr="00E52072" w:rsidRDefault="00E52072" w:rsidP="00085AA0">
      <w:pPr>
        <w:jc w:val="both"/>
        <w:rPr>
          <w:rFonts w:ascii="Times New Roman" w:hAnsi="Times New Roman"/>
          <w:sz w:val="24"/>
          <w:szCs w:val="24"/>
          <w:lang w:val="sq-AL"/>
        </w:rPr>
      </w:pPr>
      <w:r w:rsidRPr="00E52072">
        <w:rPr>
          <w:rFonts w:ascii="Times New Roman" w:hAnsi="Times New Roman"/>
          <w:sz w:val="24"/>
          <w:szCs w:val="24"/>
          <w:lang w:val="sq-AL"/>
        </w:rPr>
        <w:t xml:space="preserve">SKBGJ 2021-2030” lidhet dhe harmonizohet me Strategjinë Kombëtare për Zhvillim dhe Integrim II,  me </w:t>
      </w:r>
      <w:r w:rsidRPr="00AB586F">
        <w:rPr>
          <w:rFonts w:ascii="Times New Roman" w:hAnsi="Times New Roman"/>
          <w:i/>
          <w:sz w:val="24"/>
          <w:szCs w:val="24"/>
          <w:lang w:val="sq-AL"/>
        </w:rPr>
        <w:t>Shtyllën 3 të kësaj strategjie:“</w:t>
      </w:r>
      <w:r w:rsidRPr="00AB586F">
        <w:rPr>
          <w:rFonts w:ascii="Times New Roman" w:hAnsi="Times New Roman"/>
          <w:bCs/>
          <w:i/>
          <w:sz w:val="24"/>
          <w:szCs w:val="24"/>
          <w:lang w:val="sq-AL"/>
        </w:rPr>
        <w:t>Investimi në Kapitalin Njerëzor dhe Kohezionin Social”,</w:t>
      </w:r>
      <w:r w:rsidR="004D3824">
        <w:rPr>
          <w:rFonts w:ascii="Times New Roman" w:hAnsi="Times New Roman"/>
          <w:bCs/>
          <w:i/>
          <w:sz w:val="24"/>
          <w:szCs w:val="24"/>
          <w:lang w:val="sq-AL"/>
        </w:rPr>
        <w:t xml:space="preserve"> </w:t>
      </w:r>
      <w:r w:rsidR="00AB586F">
        <w:rPr>
          <w:rFonts w:ascii="Times New Roman" w:hAnsi="Times New Roman"/>
          <w:sz w:val="24"/>
          <w:szCs w:val="24"/>
          <w:lang w:val="sq-AL"/>
        </w:rPr>
        <w:t>Programin e Përgjithshëm Analitik të P</w:t>
      </w:r>
      <w:r w:rsidR="00085AA0" w:rsidRPr="00E52072">
        <w:rPr>
          <w:rFonts w:ascii="Times New Roman" w:hAnsi="Times New Roman"/>
          <w:sz w:val="24"/>
          <w:szCs w:val="24"/>
          <w:lang w:val="sq-AL"/>
        </w:rPr>
        <w:t xml:space="preserve">rojektakteve të Ministrisë së </w:t>
      </w:r>
      <w:r>
        <w:rPr>
          <w:rFonts w:ascii="Times New Roman" w:hAnsi="Times New Roman"/>
          <w:sz w:val="24"/>
          <w:szCs w:val="24"/>
          <w:lang w:val="sq-AL"/>
        </w:rPr>
        <w:t>Shëndetësisë dhe Mbrojtjes Sociale</w:t>
      </w:r>
      <w:r w:rsidR="00085AA0" w:rsidRPr="00E52072">
        <w:rPr>
          <w:rFonts w:ascii="Times New Roman" w:hAnsi="Times New Roman"/>
          <w:sz w:val="24"/>
          <w:szCs w:val="24"/>
          <w:lang w:val="sq-AL"/>
        </w:rPr>
        <w:t xml:space="preserve"> për vitin 20</w:t>
      </w:r>
      <w:r>
        <w:rPr>
          <w:rFonts w:ascii="Times New Roman" w:hAnsi="Times New Roman"/>
          <w:sz w:val="24"/>
          <w:szCs w:val="24"/>
          <w:lang w:val="sq-AL"/>
        </w:rPr>
        <w:t>21 dhe PKIE 2021-2023</w:t>
      </w:r>
      <w:r w:rsidR="00085AA0" w:rsidRPr="00E52072">
        <w:rPr>
          <w:rFonts w:ascii="Times New Roman" w:hAnsi="Times New Roman"/>
          <w:sz w:val="24"/>
          <w:szCs w:val="24"/>
          <w:lang w:val="sq-AL"/>
        </w:rPr>
        <w:t xml:space="preserve">. </w:t>
      </w:r>
    </w:p>
    <w:p w14:paraId="21C01DD5" w14:textId="77777777" w:rsidR="00715FE6" w:rsidRDefault="00715FE6" w:rsidP="00715FE6">
      <w:pPr>
        <w:spacing w:after="0" w:line="240" w:lineRule="auto"/>
        <w:jc w:val="both"/>
        <w:rPr>
          <w:rFonts w:ascii="Times New Roman" w:eastAsia="Times New Roman" w:hAnsi="Times New Roman"/>
          <w:b/>
          <w:sz w:val="24"/>
          <w:szCs w:val="24"/>
          <w:lang w:val="sq-AL"/>
        </w:rPr>
      </w:pPr>
      <w:r w:rsidRPr="00071171">
        <w:rPr>
          <w:rFonts w:ascii="Times New Roman" w:eastAsia="Times New Roman" w:hAnsi="Times New Roman"/>
          <w:b/>
          <w:sz w:val="24"/>
          <w:szCs w:val="24"/>
          <w:lang w:val="sq-AL"/>
        </w:rPr>
        <w:t>III.ARGUMENTIMI I PROJEKTAKTIT LIDHUR ME PËRPARËSITË, PROBLEMATIKAT, EFEKTET E PRITSHME</w:t>
      </w:r>
    </w:p>
    <w:p w14:paraId="6245265B" w14:textId="77777777" w:rsidR="00A41AF0" w:rsidRDefault="00A41AF0" w:rsidP="00715FE6">
      <w:pPr>
        <w:spacing w:after="0" w:line="240" w:lineRule="auto"/>
        <w:jc w:val="both"/>
        <w:rPr>
          <w:rFonts w:ascii="Times New Roman" w:eastAsia="Times New Roman" w:hAnsi="Times New Roman"/>
          <w:b/>
          <w:sz w:val="24"/>
          <w:szCs w:val="24"/>
          <w:lang w:val="sq-AL"/>
        </w:rPr>
      </w:pPr>
    </w:p>
    <w:p w14:paraId="11DD50D2" w14:textId="1ADE7318" w:rsidR="00480A65" w:rsidRDefault="00C12D48" w:rsidP="00480A65">
      <w:pPr>
        <w:jc w:val="both"/>
        <w:rPr>
          <w:rFonts w:ascii="Times New Roman" w:hAnsi="Times New Roman"/>
          <w:sz w:val="24"/>
          <w:szCs w:val="24"/>
          <w:lang w:val="sq-AL"/>
        </w:rPr>
      </w:pPr>
      <w:r w:rsidRPr="00071171">
        <w:rPr>
          <w:rFonts w:ascii="Times New Roman" w:hAnsi="Times New Roman"/>
          <w:sz w:val="24"/>
          <w:szCs w:val="24"/>
          <w:lang w:val="sq-AL"/>
        </w:rPr>
        <w:t xml:space="preserve">Arritja e barazisë gjinore dhe </w:t>
      </w:r>
      <w:r w:rsidR="004D3824">
        <w:rPr>
          <w:rFonts w:ascii="Times New Roman" w:hAnsi="Times New Roman"/>
          <w:sz w:val="24"/>
          <w:szCs w:val="24"/>
          <w:lang w:val="sq-AL"/>
        </w:rPr>
        <w:t>zvogëlimi</w:t>
      </w:r>
      <w:r w:rsidR="004D3824" w:rsidRPr="00071171">
        <w:rPr>
          <w:rFonts w:ascii="Times New Roman" w:hAnsi="Times New Roman"/>
          <w:sz w:val="24"/>
          <w:szCs w:val="24"/>
          <w:lang w:val="sq-AL"/>
        </w:rPr>
        <w:t xml:space="preserve"> </w:t>
      </w:r>
      <w:r w:rsidRPr="00071171">
        <w:rPr>
          <w:rFonts w:ascii="Times New Roman" w:hAnsi="Times New Roman"/>
          <w:sz w:val="24"/>
          <w:szCs w:val="24"/>
          <w:lang w:val="sq-AL"/>
        </w:rPr>
        <w:t>i dhunës me bazë gjinore e dhunës në familje tashmë artikulohen qartësisht mes prioriteteve dhe drejtimeve kryesore për zhvillim, në një tërësi dokumentash e programesh kombëtare, duke u konsideruar si kushte drejt një zhvillimi të q</w:t>
      </w:r>
      <w:r w:rsidR="007B0FF5" w:rsidRPr="00071171">
        <w:rPr>
          <w:rFonts w:ascii="Times New Roman" w:hAnsi="Times New Roman"/>
          <w:sz w:val="24"/>
          <w:szCs w:val="24"/>
          <w:lang w:val="sq-AL"/>
        </w:rPr>
        <w:t>ë</w:t>
      </w:r>
      <w:r w:rsidRPr="00071171">
        <w:rPr>
          <w:rFonts w:ascii="Times New Roman" w:hAnsi="Times New Roman"/>
          <w:sz w:val="24"/>
          <w:szCs w:val="24"/>
          <w:lang w:val="sq-AL"/>
        </w:rPr>
        <w:t>ndrueshëm</w:t>
      </w:r>
      <w:r w:rsidR="00AB586F">
        <w:rPr>
          <w:rFonts w:ascii="Times New Roman" w:hAnsi="Times New Roman"/>
          <w:sz w:val="24"/>
          <w:szCs w:val="24"/>
          <w:lang w:val="sq-AL"/>
        </w:rPr>
        <w:t xml:space="preserve">. SKBGJ </w:t>
      </w:r>
      <w:r w:rsidRPr="00071171">
        <w:rPr>
          <w:rFonts w:ascii="Times New Roman" w:hAnsi="Times New Roman"/>
          <w:sz w:val="24"/>
          <w:szCs w:val="24"/>
          <w:lang w:val="sq-AL"/>
        </w:rPr>
        <w:t xml:space="preserve"> 20</w:t>
      </w:r>
      <w:r w:rsidR="00AB586F">
        <w:rPr>
          <w:rFonts w:ascii="Times New Roman" w:hAnsi="Times New Roman"/>
          <w:sz w:val="24"/>
          <w:szCs w:val="24"/>
          <w:lang w:val="sq-AL"/>
        </w:rPr>
        <w:t>21</w:t>
      </w:r>
      <w:r w:rsidRPr="00071171">
        <w:rPr>
          <w:rFonts w:ascii="Times New Roman" w:hAnsi="Times New Roman"/>
          <w:sz w:val="24"/>
          <w:szCs w:val="24"/>
          <w:lang w:val="sq-AL"/>
        </w:rPr>
        <w:t>-20</w:t>
      </w:r>
      <w:r w:rsidR="00AB586F">
        <w:rPr>
          <w:rFonts w:ascii="Times New Roman" w:hAnsi="Times New Roman"/>
          <w:sz w:val="24"/>
          <w:szCs w:val="24"/>
          <w:lang w:val="sq-AL"/>
        </w:rPr>
        <w:t>30</w:t>
      </w:r>
      <w:r w:rsidRPr="00071171">
        <w:rPr>
          <w:rFonts w:ascii="Times New Roman" w:hAnsi="Times New Roman"/>
          <w:sz w:val="24"/>
          <w:szCs w:val="24"/>
          <w:lang w:val="sq-AL"/>
        </w:rPr>
        <w:t xml:space="preserve">, e </w:t>
      </w:r>
      <w:r w:rsidR="00AB586F">
        <w:rPr>
          <w:rFonts w:ascii="Times New Roman" w:hAnsi="Times New Roman"/>
          <w:sz w:val="24"/>
          <w:szCs w:val="24"/>
          <w:lang w:val="sq-AL"/>
        </w:rPr>
        <w:t xml:space="preserve">katërta </w:t>
      </w:r>
      <w:r w:rsidRPr="00071171">
        <w:rPr>
          <w:rFonts w:ascii="Times New Roman" w:hAnsi="Times New Roman"/>
          <w:sz w:val="24"/>
          <w:szCs w:val="24"/>
          <w:lang w:val="sq-AL"/>
        </w:rPr>
        <w:t xml:space="preserve"> e këtij lloji në Shqipëri, mbështetet në objektivat e programit të Qeverisë së Shqipërisë për barazinë gjinore dhe luftën kundër dhunës me bazë gjinore e dhunës në familje, kuadrin ligjor kombëtar, si dhe detyrimet ndërkombëtare që rrjedhin nga konventat dhe marrëveshjet e ratifikuara në këtë fushë</w:t>
      </w:r>
      <w:r w:rsidR="00AB586F">
        <w:rPr>
          <w:rFonts w:ascii="Times New Roman" w:hAnsi="Times New Roman"/>
          <w:sz w:val="24"/>
          <w:szCs w:val="24"/>
          <w:lang w:val="sq-AL"/>
        </w:rPr>
        <w:t xml:space="preserve">, </w:t>
      </w:r>
      <w:r w:rsidR="00AB586F" w:rsidRPr="00AB586F">
        <w:rPr>
          <w:rFonts w:ascii="Times New Roman" w:hAnsi="Times New Roman"/>
          <w:sz w:val="24"/>
          <w:szCs w:val="24"/>
          <w:lang w:val="sq-AL"/>
        </w:rPr>
        <w:t>ku ndër më të rëndësishmit veçojmë Konventën për Eliminimin e të Gjitha Formave të Diskri</w:t>
      </w:r>
      <w:r w:rsidR="004D3824">
        <w:rPr>
          <w:rFonts w:ascii="Times New Roman" w:hAnsi="Times New Roman"/>
          <w:sz w:val="24"/>
          <w:szCs w:val="24"/>
          <w:lang w:val="sq-AL"/>
        </w:rPr>
        <w:t>m</w:t>
      </w:r>
      <w:r w:rsidR="00AB586F" w:rsidRPr="00AB586F">
        <w:rPr>
          <w:rFonts w:ascii="Times New Roman" w:hAnsi="Times New Roman"/>
          <w:sz w:val="24"/>
          <w:szCs w:val="24"/>
          <w:lang w:val="sq-AL"/>
        </w:rPr>
        <w:t>i</w:t>
      </w:r>
      <w:r w:rsidR="004D3824">
        <w:rPr>
          <w:rFonts w:ascii="Times New Roman" w:hAnsi="Times New Roman"/>
          <w:sz w:val="24"/>
          <w:szCs w:val="24"/>
          <w:lang w:val="sq-AL"/>
        </w:rPr>
        <w:t>n</w:t>
      </w:r>
      <w:r w:rsidR="00AB586F" w:rsidRPr="00AB586F">
        <w:rPr>
          <w:rFonts w:ascii="Times New Roman" w:hAnsi="Times New Roman"/>
          <w:sz w:val="24"/>
          <w:szCs w:val="24"/>
          <w:lang w:val="sq-AL"/>
        </w:rPr>
        <w:t>i</w:t>
      </w:r>
      <w:r w:rsidR="004D3824">
        <w:rPr>
          <w:rFonts w:ascii="Times New Roman" w:hAnsi="Times New Roman"/>
          <w:sz w:val="24"/>
          <w:szCs w:val="24"/>
          <w:lang w:val="sq-AL"/>
        </w:rPr>
        <w:t>m</w:t>
      </w:r>
      <w:r w:rsidR="00AB586F" w:rsidRPr="00AB586F">
        <w:rPr>
          <w:rFonts w:ascii="Times New Roman" w:hAnsi="Times New Roman"/>
          <w:sz w:val="24"/>
          <w:szCs w:val="24"/>
          <w:lang w:val="sq-AL"/>
        </w:rPr>
        <w:t>it ndaj Grave (CEDAW), Deklaratën dhe Platformën për Veprim të Pekinit, si dhe Konventën e Këshillit të Evropës për Parandalimin dhe Luftën kundër Dhunës ndaj Grave e Dhunës në Familje (Konventa e Stambollit)</w:t>
      </w:r>
      <w:r w:rsidRPr="00071171">
        <w:rPr>
          <w:rFonts w:ascii="Times New Roman" w:hAnsi="Times New Roman"/>
          <w:sz w:val="24"/>
          <w:szCs w:val="24"/>
          <w:lang w:val="sq-AL"/>
        </w:rPr>
        <w:t>, duke i kushtuar kujdes të veçantë sigurimit të përputhshmërisë me politikat e Bashkimit Evropian</w:t>
      </w:r>
      <w:r w:rsidR="005F76CD" w:rsidRPr="00071171">
        <w:rPr>
          <w:rFonts w:ascii="Times New Roman" w:hAnsi="Times New Roman"/>
          <w:sz w:val="24"/>
          <w:szCs w:val="24"/>
          <w:lang w:val="sq-AL"/>
        </w:rPr>
        <w:t>,</w:t>
      </w:r>
      <w:r w:rsidRPr="00071171">
        <w:rPr>
          <w:rFonts w:ascii="Times New Roman" w:hAnsi="Times New Roman"/>
          <w:sz w:val="24"/>
          <w:szCs w:val="24"/>
          <w:lang w:val="sq-AL"/>
        </w:rPr>
        <w:t xml:space="preserve"> në kuadër të proçesit të integrimit. </w:t>
      </w:r>
    </w:p>
    <w:p w14:paraId="72724102" w14:textId="77777777" w:rsidR="00480A65" w:rsidRPr="00480A65" w:rsidRDefault="00480A65" w:rsidP="00480A65">
      <w:pPr>
        <w:jc w:val="both"/>
        <w:rPr>
          <w:rFonts w:ascii="Times New Roman" w:hAnsi="Times New Roman"/>
          <w:sz w:val="24"/>
          <w:szCs w:val="24"/>
          <w:lang w:val="sq-AL"/>
        </w:rPr>
      </w:pPr>
      <w:r w:rsidRPr="00480A65">
        <w:rPr>
          <w:rFonts w:ascii="Times New Roman" w:hAnsi="Times New Roman"/>
          <w:sz w:val="24"/>
          <w:szCs w:val="24"/>
          <w:lang w:val="sq-AL"/>
        </w:rPr>
        <w:t xml:space="preserve">“SKBGJ 2021-2030” u hartua duke u bazuar dhe në gjetjet dhe rekomandimet nga “Raport vlerësimi: Zbatimi i Strategjisë Kombëtare për Barazinë Gjinore dhe Planit të saj të Veprimit 2016 – 2020”, për rrjedhojë synon zgjerimin, thellimin dhe shtimin e masave të parashikuara dhe të pazbatuara plotësisht, apo edhe të zbatuara por që kërkojnë mbështetje për qendrueshmëri afatgjatë, sipas qëllimeve strategjike të përcaktuara që në SKBGJ 2016-2020. </w:t>
      </w:r>
    </w:p>
    <w:p w14:paraId="2434D6D3" w14:textId="38294453" w:rsidR="00B612BB" w:rsidRDefault="00AA600E" w:rsidP="00B612BB">
      <w:pPr>
        <w:jc w:val="both"/>
        <w:rPr>
          <w:rFonts w:ascii="Times New Roman" w:hAnsi="Times New Roman"/>
          <w:sz w:val="24"/>
          <w:szCs w:val="24"/>
          <w:lang w:val="sq-AL"/>
        </w:rPr>
      </w:pPr>
      <w:r w:rsidRPr="00AA600E">
        <w:rPr>
          <w:rFonts w:ascii="Times New Roman" w:hAnsi="Times New Roman"/>
          <w:sz w:val="24"/>
          <w:szCs w:val="24"/>
          <w:lang w:val="sq-AL"/>
        </w:rPr>
        <w:t xml:space="preserve">Nga vlerësimi i </w:t>
      </w:r>
      <w:r w:rsidR="00960A1E">
        <w:rPr>
          <w:rFonts w:ascii="Times New Roman" w:hAnsi="Times New Roman"/>
          <w:sz w:val="24"/>
          <w:szCs w:val="24"/>
          <w:lang w:val="sq-AL"/>
        </w:rPr>
        <w:t>kryer</w:t>
      </w:r>
      <w:r w:rsidR="00960A1E" w:rsidRPr="00AA600E">
        <w:rPr>
          <w:rFonts w:ascii="Times New Roman" w:hAnsi="Times New Roman"/>
          <w:sz w:val="24"/>
          <w:szCs w:val="24"/>
          <w:lang w:val="sq-AL"/>
        </w:rPr>
        <w:t xml:space="preserve"> </w:t>
      </w:r>
      <w:r w:rsidRPr="00AA600E">
        <w:rPr>
          <w:rFonts w:ascii="Times New Roman" w:hAnsi="Times New Roman"/>
          <w:sz w:val="24"/>
          <w:szCs w:val="24"/>
          <w:lang w:val="sq-AL"/>
        </w:rPr>
        <w:t xml:space="preserve">mbi zbatimin e SKBGJ 2016-2020 dhe planit të saj të veprimit, </w:t>
      </w:r>
      <w:r w:rsidRPr="00B612BB">
        <w:rPr>
          <w:rFonts w:ascii="Times New Roman" w:hAnsi="Times New Roman"/>
          <w:b/>
          <w:sz w:val="24"/>
          <w:szCs w:val="24"/>
          <w:lang w:val="sq-AL"/>
        </w:rPr>
        <w:t xml:space="preserve">rezulton në tërësinë e saj </w:t>
      </w:r>
      <w:r w:rsidR="004D3824">
        <w:rPr>
          <w:rFonts w:ascii="Times New Roman" w:hAnsi="Times New Roman"/>
          <w:b/>
          <w:sz w:val="24"/>
          <w:szCs w:val="24"/>
          <w:lang w:val="sq-AL"/>
        </w:rPr>
        <w:t xml:space="preserve">kjo strategji </w:t>
      </w:r>
      <w:r w:rsidRPr="00B612BB">
        <w:rPr>
          <w:rFonts w:ascii="Times New Roman" w:hAnsi="Times New Roman"/>
          <w:b/>
          <w:sz w:val="24"/>
          <w:szCs w:val="24"/>
          <w:lang w:val="sq-AL"/>
        </w:rPr>
        <w:t>është realizuar në masën 80%</w:t>
      </w:r>
      <w:r w:rsidRPr="00AA600E">
        <w:rPr>
          <w:rFonts w:ascii="Times New Roman" w:hAnsi="Times New Roman"/>
          <w:sz w:val="24"/>
          <w:szCs w:val="24"/>
          <w:lang w:val="sq-AL"/>
        </w:rPr>
        <w:t xml:space="preserve"> duke evidentuar arritje të shumta në drejtim të fuqizimit të gruas, avancimit drejt barazisë gjinore dhe zvogëlimit të dhunës me bazë gjinore e dhunës në familje</w:t>
      </w:r>
      <w:r w:rsidR="004D3824">
        <w:rPr>
          <w:rFonts w:ascii="Times New Roman" w:hAnsi="Times New Roman"/>
          <w:sz w:val="24"/>
          <w:szCs w:val="24"/>
          <w:lang w:val="sq-AL"/>
        </w:rPr>
        <w:t xml:space="preserve">. </w:t>
      </w:r>
      <w:r w:rsidR="00960A1E">
        <w:rPr>
          <w:rFonts w:ascii="Times New Roman" w:hAnsi="Times New Roman"/>
          <w:sz w:val="24"/>
          <w:szCs w:val="24"/>
          <w:lang w:val="sq-AL"/>
        </w:rPr>
        <w:t>Zbatimi i</w:t>
      </w:r>
      <w:r w:rsidR="004D3824">
        <w:rPr>
          <w:rFonts w:ascii="Times New Roman" w:hAnsi="Times New Roman"/>
          <w:sz w:val="24"/>
          <w:szCs w:val="24"/>
          <w:lang w:val="sq-AL"/>
        </w:rPr>
        <w:t xml:space="preserve"> </w:t>
      </w:r>
      <w:r w:rsidR="00960A1E">
        <w:rPr>
          <w:rFonts w:ascii="Times New Roman" w:hAnsi="Times New Roman"/>
          <w:sz w:val="24"/>
          <w:szCs w:val="24"/>
          <w:lang w:val="sq-AL"/>
        </w:rPr>
        <w:t>SKBGJ 2016-2020</w:t>
      </w:r>
      <w:r w:rsidR="004D3824">
        <w:rPr>
          <w:rFonts w:ascii="Times New Roman" w:hAnsi="Times New Roman"/>
          <w:sz w:val="24"/>
          <w:szCs w:val="24"/>
          <w:lang w:val="sq-AL"/>
        </w:rPr>
        <w:t xml:space="preserve"> s</w:t>
      </w:r>
      <w:r w:rsidR="00B612BB">
        <w:rPr>
          <w:rFonts w:ascii="Times New Roman" w:hAnsi="Times New Roman"/>
          <w:sz w:val="24"/>
          <w:szCs w:val="24"/>
          <w:lang w:val="sq-AL"/>
        </w:rPr>
        <w:t>ipas qëllimeve strategjike rezulton si më poshtë:</w:t>
      </w:r>
    </w:p>
    <w:p w14:paraId="1A22221D" w14:textId="6F493F2C" w:rsidR="00B612BB" w:rsidRPr="00B612BB" w:rsidRDefault="00B612BB" w:rsidP="00FB2056">
      <w:pPr>
        <w:pStyle w:val="ListParagraph"/>
        <w:numPr>
          <w:ilvl w:val="0"/>
          <w:numId w:val="10"/>
        </w:numPr>
        <w:spacing w:after="0" w:line="240" w:lineRule="auto"/>
        <w:jc w:val="both"/>
        <w:rPr>
          <w:rFonts w:ascii="Times New Roman" w:hAnsi="Times New Roman"/>
          <w:sz w:val="24"/>
          <w:szCs w:val="24"/>
          <w:lang w:val="sq-AL"/>
        </w:rPr>
      </w:pPr>
      <w:r w:rsidRPr="00B612BB">
        <w:rPr>
          <w:rFonts w:ascii="Times New Roman" w:hAnsi="Times New Roman"/>
          <w:b/>
          <w:i/>
          <w:sz w:val="24"/>
          <w:szCs w:val="24"/>
          <w:lang w:val="sq-AL"/>
        </w:rPr>
        <w:t>Qëllimi Strategjik 1: Fuqizimi ekonomik i grave dhe burrave</w:t>
      </w:r>
      <w:r w:rsidRPr="00B612BB">
        <w:rPr>
          <w:rFonts w:ascii="Times New Roman" w:hAnsi="Times New Roman"/>
          <w:i/>
          <w:sz w:val="24"/>
          <w:szCs w:val="24"/>
          <w:lang w:val="sq-AL"/>
        </w:rPr>
        <w:t>,</w:t>
      </w:r>
      <w:r w:rsidR="00960A1E">
        <w:rPr>
          <w:rFonts w:ascii="Times New Roman" w:hAnsi="Times New Roman"/>
          <w:i/>
          <w:sz w:val="24"/>
          <w:szCs w:val="24"/>
          <w:lang w:val="sq-AL"/>
        </w:rPr>
        <w:t xml:space="preserve"> </w:t>
      </w:r>
      <w:r w:rsidRPr="00B612BB">
        <w:rPr>
          <w:rFonts w:ascii="Times New Roman" w:hAnsi="Times New Roman"/>
          <w:sz w:val="24"/>
          <w:szCs w:val="24"/>
          <w:lang w:val="sq-AL"/>
        </w:rPr>
        <w:t>është realizuar në masën 74.7%</w:t>
      </w:r>
    </w:p>
    <w:p w14:paraId="2A8374A0" w14:textId="6254EE5D" w:rsidR="00B612BB" w:rsidRPr="00B612BB" w:rsidRDefault="00B612BB" w:rsidP="00FB2056">
      <w:pPr>
        <w:pStyle w:val="ListParagraph"/>
        <w:numPr>
          <w:ilvl w:val="0"/>
          <w:numId w:val="10"/>
        </w:numPr>
        <w:spacing w:after="0" w:line="240" w:lineRule="auto"/>
        <w:jc w:val="both"/>
        <w:rPr>
          <w:rFonts w:ascii="Times New Roman" w:hAnsi="Times New Roman"/>
          <w:sz w:val="24"/>
          <w:szCs w:val="24"/>
          <w:lang w:val="sq-AL"/>
        </w:rPr>
      </w:pPr>
      <w:r w:rsidRPr="00B612BB">
        <w:rPr>
          <w:rFonts w:ascii="Times New Roman" w:hAnsi="Times New Roman"/>
          <w:b/>
          <w:i/>
          <w:sz w:val="24"/>
          <w:szCs w:val="24"/>
          <w:lang w:val="sq-AL"/>
        </w:rPr>
        <w:t>Qëllimi Strategjik 2: Garantimi i pjesëmarrjes dhe angazhimit faktik dhe të barabartë të grave në vendim-marrjen politike e publike,</w:t>
      </w:r>
      <w:r w:rsidR="00960A1E">
        <w:rPr>
          <w:rFonts w:ascii="Times New Roman" w:hAnsi="Times New Roman"/>
          <w:b/>
          <w:i/>
          <w:sz w:val="24"/>
          <w:szCs w:val="24"/>
          <w:lang w:val="sq-AL"/>
        </w:rPr>
        <w:t xml:space="preserve"> </w:t>
      </w:r>
      <w:r w:rsidRPr="00B612BB">
        <w:rPr>
          <w:rFonts w:ascii="Times New Roman" w:hAnsi="Times New Roman"/>
          <w:sz w:val="24"/>
          <w:szCs w:val="24"/>
          <w:lang w:val="sq-AL"/>
        </w:rPr>
        <w:t>është realizuar në masën 75.57%</w:t>
      </w:r>
    </w:p>
    <w:p w14:paraId="101DD98C" w14:textId="77777777" w:rsidR="00B612BB" w:rsidRPr="00B612BB" w:rsidRDefault="00B612BB" w:rsidP="00FB2056">
      <w:pPr>
        <w:pStyle w:val="ListParagraph"/>
        <w:numPr>
          <w:ilvl w:val="0"/>
          <w:numId w:val="10"/>
        </w:numPr>
        <w:spacing w:after="0" w:line="240" w:lineRule="auto"/>
        <w:jc w:val="both"/>
        <w:rPr>
          <w:rFonts w:ascii="Times New Roman" w:hAnsi="Times New Roman"/>
          <w:sz w:val="24"/>
          <w:szCs w:val="24"/>
          <w:lang w:val="sq-AL"/>
        </w:rPr>
      </w:pPr>
      <w:r w:rsidRPr="00B612BB">
        <w:rPr>
          <w:rFonts w:ascii="Times New Roman" w:hAnsi="Times New Roman"/>
          <w:b/>
          <w:i/>
          <w:sz w:val="24"/>
          <w:szCs w:val="24"/>
          <w:lang w:val="sq-AL"/>
        </w:rPr>
        <w:t xml:space="preserve">Qëllimi Strategjik 3: Reduktimi i dhunës me bazë gjinore dhe dhunës në familje, </w:t>
      </w:r>
      <w:r w:rsidRPr="00B612BB">
        <w:rPr>
          <w:rFonts w:ascii="Times New Roman" w:hAnsi="Times New Roman"/>
          <w:sz w:val="24"/>
          <w:szCs w:val="24"/>
          <w:lang w:val="sq-AL"/>
        </w:rPr>
        <w:t>është realizuar në masën 84.8%</w:t>
      </w:r>
    </w:p>
    <w:p w14:paraId="642F84E8" w14:textId="77777777" w:rsidR="00B612BB" w:rsidRPr="00B612BB" w:rsidRDefault="00B612BB" w:rsidP="00FB2056">
      <w:pPr>
        <w:pStyle w:val="ListParagraph"/>
        <w:numPr>
          <w:ilvl w:val="0"/>
          <w:numId w:val="10"/>
        </w:numPr>
        <w:spacing w:after="0" w:line="240" w:lineRule="auto"/>
        <w:jc w:val="both"/>
        <w:rPr>
          <w:rFonts w:ascii="Times New Roman" w:hAnsi="Times New Roman"/>
          <w:sz w:val="24"/>
          <w:szCs w:val="24"/>
          <w:lang w:val="sq-AL"/>
        </w:rPr>
      </w:pPr>
      <w:r w:rsidRPr="00B612BB">
        <w:rPr>
          <w:rFonts w:ascii="Times New Roman" w:hAnsi="Times New Roman"/>
          <w:b/>
          <w:i/>
          <w:sz w:val="24"/>
          <w:szCs w:val="24"/>
          <w:lang w:val="sq-AL"/>
        </w:rPr>
        <w:t xml:space="preserve">Qëllimi Strategjik 4: Fuqizimi i rolit koordinues dhe monitorues të Mekanizmit Kombëtar të Barazisë Gjinore, si dhe ndërgjegjësimi i shoqërisë për avancimin e barazisë gjinore, </w:t>
      </w:r>
      <w:r w:rsidRPr="00B612BB">
        <w:rPr>
          <w:rFonts w:ascii="Times New Roman" w:hAnsi="Times New Roman"/>
          <w:sz w:val="24"/>
          <w:szCs w:val="24"/>
          <w:lang w:val="sq-AL"/>
        </w:rPr>
        <w:t>është realizuar në masën 81.25%</w:t>
      </w:r>
    </w:p>
    <w:p w14:paraId="0E0AA934" w14:textId="77777777" w:rsidR="00B612BB" w:rsidRPr="00C415A4" w:rsidRDefault="00B612BB" w:rsidP="00FB2056">
      <w:pPr>
        <w:spacing w:after="0" w:line="240" w:lineRule="auto"/>
        <w:jc w:val="both"/>
        <w:rPr>
          <w:rFonts w:ascii="Times New Roman" w:hAnsi="Times New Roman"/>
        </w:rPr>
      </w:pPr>
    </w:p>
    <w:p w14:paraId="4A09D91A" w14:textId="77777777" w:rsidR="00AA600E" w:rsidRDefault="00AA600E" w:rsidP="00C12D48">
      <w:pPr>
        <w:jc w:val="both"/>
        <w:rPr>
          <w:rFonts w:ascii="Times New Roman" w:hAnsi="Times New Roman"/>
          <w:sz w:val="24"/>
          <w:szCs w:val="24"/>
          <w:lang w:val="sq-AL"/>
        </w:rPr>
      </w:pPr>
    </w:p>
    <w:p w14:paraId="76DA9089" w14:textId="66830147" w:rsidR="001657EE" w:rsidRPr="000C17CE" w:rsidRDefault="000C2063" w:rsidP="001657EE">
      <w:pPr>
        <w:jc w:val="both"/>
        <w:rPr>
          <w:rFonts w:ascii="Times New Roman" w:hAnsi="Times New Roman"/>
          <w:sz w:val="24"/>
          <w:szCs w:val="24"/>
          <w:lang w:val="sq-AL"/>
        </w:rPr>
      </w:pPr>
      <w:r>
        <w:rPr>
          <w:rFonts w:ascii="Times New Roman" w:hAnsi="Times New Roman"/>
          <w:sz w:val="24"/>
          <w:szCs w:val="24"/>
          <w:lang w:val="sq-AL"/>
        </w:rPr>
        <w:lastRenderedPageBreak/>
        <w:t>Megjithë progresin e arritur ende ka sfida përpara drejt arritjes së barazisë gjinore</w:t>
      </w:r>
      <w:r w:rsidR="00960A1E">
        <w:rPr>
          <w:rFonts w:ascii="Times New Roman" w:hAnsi="Times New Roman"/>
          <w:sz w:val="24"/>
          <w:szCs w:val="24"/>
          <w:lang w:val="sq-AL"/>
        </w:rPr>
        <w:t xml:space="preserve"> dhe zvogëlimit të dhunës me bazë gjinore e dhunës në familje</w:t>
      </w:r>
      <w:r>
        <w:rPr>
          <w:rFonts w:ascii="Times New Roman" w:hAnsi="Times New Roman"/>
          <w:sz w:val="24"/>
          <w:szCs w:val="24"/>
          <w:lang w:val="sq-AL"/>
        </w:rPr>
        <w:t xml:space="preserve">. </w:t>
      </w:r>
      <w:r w:rsidR="00FA74DA">
        <w:rPr>
          <w:rFonts w:ascii="Times New Roman" w:hAnsi="Times New Roman"/>
          <w:sz w:val="24"/>
          <w:szCs w:val="24"/>
          <w:lang w:val="sq-AL"/>
        </w:rPr>
        <w:t>P</w:t>
      </w:r>
      <w:r w:rsidR="001657EE" w:rsidRPr="000C17CE">
        <w:rPr>
          <w:rFonts w:ascii="Times New Roman" w:hAnsi="Times New Roman"/>
          <w:sz w:val="24"/>
          <w:szCs w:val="24"/>
          <w:lang w:val="sq-AL"/>
        </w:rPr>
        <w:t>ërparësitë kryesore që janë përkthyer në qëllime strategjike, objektiva specifike e veprime konkrete në “SKBGJ 2021 – 2030” janë:</w:t>
      </w:r>
    </w:p>
    <w:p w14:paraId="39E7CCA9" w14:textId="05C055EE"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 xml:space="preserve">Përfshirja e grave </w:t>
      </w:r>
      <w:r w:rsidR="00960A1E">
        <w:rPr>
          <w:rFonts w:ascii="Times New Roman" w:hAnsi="Times New Roman"/>
          <w:sz w:val="24"/>
          <w:szCs w:val="24"/>
          <w:lang w:val="sq-AL"/>
        </w:rPr>
        <w:t xml:space="preserve">dhe vajzave </w:t>
      </w:r>
      <w:r w:rsidRPr="000C17CE">
        <w:rPr>
          <w:rFonts w:ascii="Times New Roman" w:hAnsi="Times New Roman"/>
          <w:sz w:val="24"/>
          <w:szCs w:val="24"/>
          <w:lang w:val="sq-AL"/>
        </w:rPr>
        <w:t>në mënyrë të barabartë në tregun e punës, dhe fuqizimi ekonomik i tyre;</w:t>
      </w:r>
    </w:p>
    <w:p w14:paraId="0CA330A9" w14:textId="34926AAC"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 xml:space="preserve">Rritja e aksesit të grave </w:t>
      </w:r>
      <w:r w:rsidR="00960A1E">
        <w:rPr>
          <w:rFonts w:ascii="Times New Roman" w:hAnsi="Times New Roman"/>
          <w:sz w:val="24"/>
          <w:szCs w:val="24"/>
          <w:lang w:val="sq-AL"/>
        </w:rPr>
        <w:t xml:space="preserve">dhe vajzave </w:t>
      </w:r>
      <w:r w:rsidRPr="000C17CE">
        <w:rPr>
          <w:rFonts w:ascii="Times New Roman" w:hAnsi="Times New Roman"/>
          <w:sz w:val="24"/>
          <w:szCs w:val="24"/>
          <w:lang w:val="sq-AL"/>
        </w:rPr>
        <w:t>në punë të denjë dhe në ato fusha tradicionalisht të quajtura si për “burra” (shkencë, teknologji, inxhinieri, matematikë, etj);</w:t>
      </w:r>
    </w:p>
    <w:p w14:paraId="6B8E7EE3" w14:textId="7674F915"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Ndarja e barabartë e aktiviteteve të përkujdesjes dhe punëve familjare</w:t>
      </w:r>
      <w:r w:rsidR="00960A1E">
        <w:rPr>
          <w:rFonts w:ascii="Times New Roman" w:hAnsi="Times New Roman"/>
          <w:sz w:val="24"/>
          <w:szCs w:val="24"/>
          <w:lang w:val="sq-AL"/>
        </w:rPr>
        <w:t xml:space="preserve"> nd</w:t>
      </w:r>
      <w:r w:rsidR="00345443">
        <w:rPr>
          <w:rFonts w:ascii="Times New Roman" w:hAnsi="Times New Roman"/>
          <w:sz w:val="24"/>
          <w:szCs w:val="24"/>
          <w:lang w:val="sq-AL"/>
        </w:rPr>
        <w:t>ë</w:t>
      </w:r>
      <w:r w:rsidR="00960A1E">
        <w:rPr>
          <w:rFonts w:ascii="Times New Roman" w:hAnsi="Times New Roman"/>
          <w:sz w:val="24"/>
          <w:szCs w:val="24"/>
          <w:lang w:val="sq-AL"/>
        </w:rPr>
        <w:t>rmjet grave dhe burrave, vajzavee djemve;</w:t>
      </w:r>
    </w:p>
    <w:p w14:paraId="54A6ACD8" w14:textId="07613126"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Të drejtat pronësore të grave</w:t>
      </w:r>
      <w:r w:rsidR="00960A1E">
        <w:rPr>
          <w:rFonts w:ascii="Times New Roman" w:hAnsi="Times New Roman"/>
          <w:sz w:val="24"/>
          <w:szCs w:val="24"/>
          <w:lang w:val="sq-AL"/>
        </w:rPr>
        <w:t xml:space="preserve"> dhe vajzave</w:t>
      </w:r>
      <w:r w:rsidRPr="000C17CE">
        <w:rPr>
          <w:rFonts w:ascii="Times New Roman" w:hAnsi="Times New Roman"/>
          <w:sz w:val="24"/>
          <w:szCs w:val="24"/>
          <w:lang w:val="sq-AL"/>
        </w:rPr>
        <w:t>, sidomos në zonat rurale;</w:t>
      </w:r>
    </w:p>
    <w:p w14:paraId="1941C758" w14:textId="29691433"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Qasja dhe trajtimi i barabartë në drejtësi</w:t>
      </w:r>
      <w:r w:rsidR="00960A1E">
        <w:rPr>
          <w:rFonts w:ascii="Times New Roman" w:hAnsi="Times New Roman"/>
          <w:sz w:val="24"/>
          <w:szCs w:val="24"/>
          <w:lang w:val="sq-AL"/>
        </w:rPr>
        <w:t xml:space="preserve"> i grave dhe vajzave</w:t>
      </w:r>
      <w:r w:rsidRPr="000C17CE">
        <w:rPr>
          <w:rFonts w:ascii="Times New Roman" w:hAnsi="Times New Roman"/>
          <w:sz w:val="24"/>
          <w:szCs w:val="24"/>
          <w:lang w:val="sq-AL"/>
        </w:rPr>
        <w:t>;</w:t>
      </w:r>
    </w:p>
    <w:p w14:paraId="0B892B87" w14:textId="556C3F81"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Angazhimi i grave</w:t>
      </w:r>
      <w:r w:rsidR="00960A1E">
        <w:rPr>
          <w:rFonts w:ascii="Times New Roman" w:hAnsi="Times New Roman"/>
          <w:sz w:val="24"/>
          <w:szCs w:val="24"/>
          <w:lang w:val="sq-AL"/>
        </w:rPr>
        <w:t xml:space="preserve"> dhe vajzave</w:t>
      </w:r>
      <w:r w:rsidRPr="000C17CE">
        <w:rPr>
          <w:rFonts w:ascii="Times New Roman" w:hAnsi="Times New Roman"/>
          <w:sz w:val="24"/>
          <w:szCs w:val="24"/>
          <w:lang w:val="sq-AL"/>
        </w:rPr>
        <w:t xml:space="preserve"> në mënyrë të barabartë në vendim-marrjen politike dhe jetën publike;</w:t>
      </w:r>
    </w:p>
    <w:p w14:paraId="28578222" w14:textId="00847F56"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 xml:space="preserve">Të qenit të lirë nga çdo formë e dhunës </w:t>
      </w:r>
      <w:r w:rsidR="00960A1E">
        <w:rPr>
          <w:rFonts w:ascii="Times New Roman" w:hAnsi="Times New Roman"/>
          <w:sz w:val="24"/>
          <w:szCs w:val="24"/>
          <w:lang w:val="sq-AL"/>
        </w:rPr>
        <w:t>me bazë gjinore</w:t>
      </w:r>
      <w:r w:rsidRPr="000C17CE">
        <w:rPr>
          <w:rFonts w:ascii="Times New Roman" w:hAnsi="Times New Roman"/>
          <w:sz w:val="24"/>
          <w:szCs w:val="24"/>
          <w:lang w:val="sq-AL"/>
        </w:rPr>
        <w:t xml:space="preserve"> e dhunës në familje; </w:t>
      </w:r>
    </w:p>
    <w:p w14:paraId="40280CA5" w14:textId="77777777"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Adresimi i pabarazive në pushtet, si dhe i normave, praktikave të dëmshme shoqërore e steriotipeve gjinore;</w:t>
      </w:r>
    </w:p>
    <w:p w14:paraId="5B79FBEB" w14:textId="496F4405"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 xml:space="preserve">Fuqizimi i koordinimit, bashkëveprimit ndërinstitucional dhe rritja e efektivitetit të ndërhyrjeve të mekanizmave ekzistues që trajtojnë forma të ndryshme të dhunës </w:t>
      </w:r>
      <w:r w:rsidR="00960A1E">
        <w:rPr>
          <w:rFonts w:ascii="Times New Roman" w:hAnsi="Times New Roman"/>
          <w:sz w:val="24"/>
          <w:szCs w:val="24"/>
          <w:lang w:val="sq-AL"/>
        </w:rPr>
        <w:t xml:space="preserve">me bazë gjinore e dhunës në familje </w:t>
      </w:r>
      <w:r w:rsidRPr="000C17CE">
        <w:rPr>
          <w:rFonts w:ascii="Times New Roman" w:hAnsi="Times New Roman"/>
          <w:sz w:val="24"/>
          <w:szCs w:val="24"/>
          <w:lang w:val="sq-AL"/>
        </w:rPr>
        <w:t>(MKR, etj);</w:t>
      </w:r>
    </w:p>
    <w:p w14:paraId="71C24860" w14:textId="77777777"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Shtimi, zgjerimi dhe shtrirja e shërbimeve mbështetëse të specializuara për viktimat/të mbijetuarat e dhunës me bazë gjinore e dhunës në familje;</w:t>
      </w:r>
    </w:p>
    <w:p w14:paraId="455F7B31" w14:textId="77777777"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Pilotimi dhe zgjerimi i programeve rehabilituese për dhunuesit;</w:t>
      </w:r>
    </w:p>
    <w:p w14:paraId="7B05EB6D" w14:textId="7615BE83"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Harmonizimi dhe përmirësimi i vazhdueshëm i kuadrit ligjor dhe të politikave lidhur me barazinë gjinore</w:t>
      </w:r>
      <w:r w:rsidR="00960A1E">
        <w:rPr>
          <w:rFonts w:ascii="Times New Roman" w:hAnsi="Times New Roman"/>
          <w:sz w:val="24"/>
          <w:szCs w:val="24"/>
          <w:lang w:val="sq-AL"/>
        </w:rPr>
        <w:t xml:space="preserve">, </w:t>
      </w:r>
      <w:r w:rsidRPr="000C17CE">
        <w:rPr>
          <w:rFonts w:ascii="Times New Roman" w:hAnsi="Times New Roman"/>
          <w:sz w:val="24"/>
          <w:szCs w:val="24"/>
          <w:lang w:val="sq-AL"/>
        </w:rPr>
        <w:t>dhunën me bazë gjinore e dhunën në familje;</w:t>
      </w:r>
    </w:p>
    <w:p w14:paraId="2D25B2A1" w14:textId="77777777"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Aplikimi i integrimit gjinor dhe buxhetimit të përgjigjshëm gjinor, si të vetmet mjete të sigurta që të çojnë drejt barazisë gjinore;</w:t>
      </w:r>
    </w:p>
    <w:p w14:paraId="1A42920C" w14:textId="77777777"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Adresimi në mënyrën e duhur i krizava humanitare, emergjencave civile e gjendjeve të fatkeqësive natyrore, duke pasur parasysh nevojat e ndryshme gjinore si dhe duke shmangur rrezikun e përshkallëzimit të diskriminimit apo dhunës me bazë gjinore, si dhe grupeve më të cenueshme, në situata të tilla;</w:t>
      </w:r>
    </w:p>
    <w:p w14:paraId="06E99BBF" w14:textId="77777777"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Nxitja e barazisë gjinore në arsim dhe formim profesional;</w:t>
      </w:r>
    </w:p>
    <w:p w14:paraId="4B08A981" w14:textId="27A2731B"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 xml:space="preserve">Përmirësimi i situatës shëndetësore dhe aksesit në shërbimet shëndetësore për gratë </w:t>
      </w:r>
      <w:r w:rsidR="00960A1E">
        <w:rPr>
          <w:rFonts w:ascii="Times New Roman" w:hAnsi="Times New Roman"/>
          <w:sz w:val="24"/>
          <w:szCs w:val="24"/>
          <w:lang w:val="sq-AL"/>
        </w:rPr>
        <w:t xml:space="preserve">dhe vajzat </w:t>
      </w:r>
      <w:r w:rsidRPr="000C17CE">
        <w:rPr>
          <w:rFonts w:ascii="Times New Roman" w:hAnsi="Times New Roman"/>
          <w:sz w:val="24"/>
          <w:szCs w:val="24"/>
          <w:lang w:val="sq-AL"/>
        </w:rPr>
        <w:t>nga të gjitha grupet e cenueshme;</w:t>
      </w:r>
    </w:p>
    <w:p w14:paraId="265B9FC5" w14:textId="77777777"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Promovimi i të drejtave dhe shëndetit seksual e riprodhues;</w:t>
      </w:r>
    </w:p>
    <w:p w14:paraId="240CFD3E" w14:textId="587AAF9B"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 xml:space="preserve">Rritja e aksesit të grave </w:t>
      </w:r>
      <w:r w:rsidR="00960A1E">
        <w:rPr>
          <w:rFonts w:ascii="Times New Roman" w:hAnsi="Times New Roman"/>
          <w:sz w:val="24"/>
          <w:szCs w:val="24"/>
          <w:lang w:val="sq-AL"/>
        </w:rPr>
        <w:t xml:space="preserve">dhe vajzave </w:t>
      </w:r>
      <w:r w:rsidRPr="000C17CE">
        <w:rPr>
          <w:rFonts w:ascii="Times New Roman" w:hAnsi="Times New Roman"/>
          <w:sz w:val="24"/>
          <w:szCs w:val="24"/>
          <w:lang w:val="sq-AL"/>
        </w:rPr>
        <w:t>në burimet financiare, huamarrjet, kreditë, etj.;</w:t>
      </w:r>
    </w:p>
    <w:p w14:paraId="215C019A" w14:textId="77777777"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Ndryshimet mjedisore dhe klimatike;</w:t>
      </w:r>
    </w:p>
    <w:p w14:paraId="61B62EC2" w14:textId="2F696068" w:rsidR="001657EE" w:rsidRPr="000C17CE" w:rsidRDefault="001657EE" w:rsidP="001657EE">
      <w:pPr>
        <w:pStyle w:val="ListParagraph"/>
        <w:numPr>
          <w:ilvl w:val="0"/>
          <w:numId w:val="12"/>
        </w:numPr>
        <w:spacing w:after="0" w:line="240" w:lineRule="auto"/>
        <w:contextualSpacing/>
        <w:jc w:val="both"/>
        <w:rPr>
          <w:rFonts w:ascii="Times New Roman" w:hAnsi="Times New Roman"/>
          <w:sz w:val="24"/>
          <w:szCs w:val="24"/>
          <w:lang w:val="sq-AL"/>
        </w:rPr>
      </w:pPr>
      <w:r w:rsidRPr="000C17CE">
        <w:rPr>
          <w:rFonts w:ascii="Times New Roman" w:hAnsi="Times New Roman"/>
          <w:sz w:val="24"/>
          <w:szCs w:val="24"/>
          <w:lang w:val="sq-AL"/>
        </w:rPr>
        <w:t>Dixhitalizimi dhe përfshirja e aftësimi i grave</w:t>
      </w:r>
      <w:r w:rsidR="00960A1E">
        <w:rPr>
          <w:rFonts w:ascii="Times New Roman" w:hAnsi="Times New Roman"/>
          <w:sz w:val="24"/>
          <w:szCs w:val="24"/>
          <w:lang w:val="sq-AL"/>
        </w:rPr>
        <w:t xml:space="preserve"> dhe vajzave</w:t>
      </w:r>
      <w:r w:rsidRPr="000C17CE">
        <w:rPr>
          <w:rFonts w:ascii="Times New Roman" w:hAnsi="Times New Roman"/>
          <w:sz w:val="24"/>
          <w:szCs w:val="24"/>
          <w:lang w:val="sq-AL"/>
        </w:rPr>
        <w:t>, e të tjera.</w:t>
      </w:r>
    </w:p>
    <w:p w14:paraId="27EF857F" w14:textId="77777777" w:rsidR="00960A1E" w:rsidRDefault="00960A1E" w:rsidP="00A337C0">
      <w:pPr>
        <w:spacing w:after="0" w:line="240" w:lineRule="auto"/>
        <w:jc w:val="both"/>
        <w:rPr>
          <w:rFonts w:ascii="Times New Roman" w:eastAsia="Times New Roman" w:hAnsi="Times New Roman"/>
          <w:bCs/>
          <w:sz w:val="24"/>
          <w:szCs w:val="24"/>
          <w:lang w:val="sq-AL"/>
        </w:rPr>
      </w:pPr>
    </w:p>
    <w:p w14:paraId="252CC310" w14:textId="629891ED" w:rsidR="00150358" w:rsidRPr="00345443" w:rsidRDefault="00960A1E" w:rsidP="00A337C0">
      <w:pPr>
        <w:spacing w:after="0" w:line="240" w:lineRule="auto"/>
        <w:jc w:val="both"/>
        <w:rPr>
          <w:rFonts w:ascii="Times New Roman" w:eastAsia="Times New Roman" w:hAnsi="Times New Roman"/>
          <w:bCs/>
          <w:sz w:val="24"/>
          <w:szCs w:val="24"/>
          <w:lang w:val="sq-AL"/>
        </w:rPr>
      </w:pPr>
      <w:r w:rsidRPr="00345443">
        <w:rPr>
          <w:rFonts w:ascii="Times New Roman" w:eastAsia="Times New Roman" w:hAnsi="Times New Roman"/>
          <w:bCs/>
          <w:sz w:val="24"/>
          <w:szCs w:val="24"/>
          <w:lang w:val="sq-AL"/>
        </w:rPr>
        <w:t>N</w:t>
      </w:r>
      <w:r>
        <w:rPr>
          <w:rFonts w:ascii="Times New Roman" w:eastAsia="Times New Roman" w:hAnsi="Times New Roman"/>
          <w:bCs/>
          <w:sz w:val="24"/>
          <w:szCs w:val="24"/>
          <w:lang w:val="sq-AL"/>
        </w:rPr>
        <w:t>ë</w:t>
      </w:r>
      <w:r w:rsidRPr="00345443">
        <w:rPr>
          <w:rFonts w:ascii="Times New Roman" w:eastAsia="Times New Roman" w:hAnsi="Times New Roman"/>
          <w:bCs/>
          <w:sz w:val="24"/>
          <w:szCs w:val="24"/>
          <w:lang w:val="sq-AL"/>
        </w:rPr>
        <w:t xml:space="preserve"> t</w:t>
      </w:r>
      <w:r>
        <w:rPr>
          <w:rFonts w:ascii="Times New Roman" w:eastAsia="Times New Roman" w:hAnsi="Times New Roman"/>
          <w:bCs/>
          <w:sz w:val="24"/>
          <w:szCs w:val="24"/>
          <w:lang w:val="sq-AL"/>
        </w:rPr>
        <w:t>ë</w:t>
      </w:r>
      <w:r w:rsidRPr="00345443">
        <w:rPr>
          <w:rFonts w:ascii="Times New Roman" w:eastAsia="Times New Roman" w:hAnsi="Times New Roman"/>
          <w:bCs/>
          <w:sz w:val="24"/>
          <w:szCs w:val="24"/>
          <w:lang w:val="sq-AL"/>
        </w:rPr>
        <w:t xml:space="preserve"> gjith</w:t>
      </w:r>
      <w:r>
        <w:rPr>
          <w:rFonts w:ascii="Times New Roman" w:eastAsia="Times New Roman" w:hAnsi="Times New Roman"/>
          <w:bCs/>
          <w:sz w:val="24"/>
          <w:szCs w:val="24"/>
          <w:lang w:val="sq-AL"/>
        </w:rPr>
        <w:t>ë</w:t>
      </w:r>
      <w:r w:rsidRPr="00345443">
        <w:rPr>
          <w:rFonts w:ascii="Times New Roman" w:eastAsia="Times New Roman" w:hAnsi="Times New Roman"/>
          <w:bCs/>
          <w:sz w:val="24"/>
          <w:szCs w:val="24"/>
          <w:lang w:val="sq-AL"/>
        </w:rPr>
        <w:t xml:space="preserve"> dokumentin strategjik dhe planin e veprimit t</w:t>
      </w:r>
      <w:r>
        <w:rPr>
          <w:rFonts w:ascii="Times New Roman" w:eastAsia="Times New Roman" w:hAnsi="Times New Roman"/>
          <w:bCs/>
          <w:sz w:val="24"/>
          <w:szCs w:val="24"/>
          <w:lang w:val="sq-AL"/>
        </w:rPr>
        <w:t>ë</w:t>
      </w:r>
      <w:r w:rsidRPr="00345443">
        <w:rPr>
          <w:rFonts w:ascii="Times New Roman" w:eastAsia="Times New Roman" w:hAnsi="Times New Roman"/>
          <w:bCs/>
          <w:sz w:val="24"/>
          <w:szCs w:val="24"/>
          <w:lang w:val="sq-AL"/>
        </w:rPr>
        <w:t xml:space="preserve"> SKBGJ 2021 – 2030, </w:t>
      </w:r>
      <w:r>
        <w:rPr>
          <w:rFonts w:ascii="Times New Roman" w:eastAsia="Times New Roman" w:hAnsi="Times New Roman"/>
          <w:bCs/>
          <w:sz w:val="24"/>
          <w:szCs w:val="24"/>
          <w:lang w:val="sq-AL"/>
        </w:rPr>
        <w:t>theksohet rëndësia e mbështetjes, trajtimit dhe fuqizimit të grave dhe vajzave në tërësi, përfshirë edhe nga grupe të cenueshme e që pësojnë diskriminim të shumëfishtë si: gra dhe vajza nga zonat rurale, nga minoritete etnike, me aftësi të kufizuara, LBTI+, nëna të vetme, të dhunuara, të moshuara, azilkërkuese, etj., pra nga të gjitha grupet në shoqëri.</w:t>
      </w:r>
    </w:p>
    <w:p w14:paraId="4143F695" w14:textId="77777777" w:rsidR="00150358" w:rsidRPr="00071171" w:rsidRDefault="00150358" w:rsidP="00A337C0">
      <w:pPr>
        <w:spacing w:after="0" w:line="240" w:lineRule="auto"/>
        <w:jc w:val="both"/>
        <w:rPr>
          <w:rFonts w:ascii="Times New Roman" w:eastAsia="Times New Roman" w:hAnsi="Times New Roman"/>
          <w:b/>
          <w:sz w:val="24"/>
          <w:szCs w:val="24"/>
          <w:lang w:val="sq-AL"/>
        </w:rPr>
      </w:pPr>
    </w:p>
    <w:p w14:paraId="67578DB0" w14:textId="77777777" w:rsidR="00715FE6" w:rsidRPr="00071171" w:rsidRDefault="00275D43" w:rsidP="00715FE6">
      <w:pPr>
        <w:spacing w:after="0" w:line="240" w:lineRule="auto"/>
        <w:jc w:val="both"/>
        <w:rPr>
          <w:rFonts w:ascii="Times New Roman" w:eastAsia="Times New Roman" w:hAnsi="Times New Roman"/>
          <w:b/>
          <w:sz w:val="24"/>
          <w:szCs w:val="24"/>
          <w:lang w:val="sq-AL"/>
        </w:rPr>
      </w:pPr>
      <w:r w:rsidRPr="00071171">
        <w:rPr>
          <w:rFonts w:ascii="Times New Roman" w:eastAsia="Times New Roman" w:hAnsi="Times New Roman"/>
          <w:b/>
          <w:sz w:val="24"/>
          <w:szCs w:val="24"/>
          <w:lang w:val="sq-AL"/>
        </w:rPr>
        <w:t xml:space="preserve">IV.VLERËSIMI </w:t>
      </w:r>
      <w:r w:rsidR="00715FE6" w:rsidRPr="00071171">
        <w:rPr>
          <w:rFonts w:ascii="Times New Roman" w:eastAsia="Times New Roman" w:hAnsi="Times New Roman"/>
          <w:b/>
          <w:sz w:val="24"/>
          <w:szCs w:val="24"/>
          <w:lang w:val="sq-AL"/>
        </w:rPr>
        <w:t>I LIGJSHMËRISË, KUSHTETUTSHMËRISË DHE HARMONIZIMI ME LEGJISLACIONIN NË FUQI VENDAS E NDËRKOMBËTAR</w:t>
      </w:r>
    </w:p>
    <w:p w14:paraId="24E397CB" w14:textId="77777777" w:rsidR="001A0A4F" w:rsidRPr="00071171" w:rsidRDefault="001A0A4F" w:rsidP="00715FE6">
      <w:pPr>
        <w:spacing w:after="0" w:line="240" w:lineRule="auto"/>
        <w:jc w:val="both"/>
        <w:rPr>
          <w:rFonts w:ascii="Times New Roman" w:eastAsia="Times New Roman" w:hAnsi="Times New Roman"/>
          <w:sz w:val="24"/>
          <w:szCs w:val="24"/>
          <w:lang w:val="sq-AL"/>
        </w:rPr>
      </w:pPr>
    </w:p>
    <w:p w14:paraId="4A430E14" w14:textId="12231B6D" w:rsidR="00715FE6" w:rsidRPr="00071171" w:rsidRDefault="00B367F8" w:rsidP="00715FE6">
      <w:pPr>
        <w:spacing w:after="0" w:line="240" w:lineRule="auto"/>
        <w:jc w:val="both"/>
        <w:rPr>
          <w:rFonts w:ascii="Times New Roman" w:eastAsia="Times New Roman" w:hAnsi="Times New Roman"/>
          <w:sz w:val="24"/>
          <w:szCs w:val="24"/>
          <w:lang w:val="sq-AL"/>
        </w:rPr>
      </w:pPr>
      <w:r w:rsidRPr="00071171">
        <w:rPr>
          <w:rFonts w:ascii="Times New Roman" w:eastAsia="Times New Roman" w:hAnsi="Times New Roman"/>
          <w:sz w:val="24"/>
          <w:szCs w:val="24"/>
          <w:lang w:val="sq-AL"/>
        </w:rPr>
        <w:lastRenderedPageBreak/>
        <w:t>Projekt</w:t>
      </w:r>
      <w:r w:rsidR="00515F46" w:rsidRPr="00071171">
        <w:rPr>
          <w:rFonts w:ascii="Times New Roman" w:eastAsia="Times New Roman" w:hAnsi="Times New Roman"/>
          <w:sz w:val="24"/>
          <w:szCs w:val="24"/>
          <w:lang w:val="sq-AL"/>
        </w:rPr>
        <w:t>akti</w:t>
      </w:r>
      <w:r w:rsidR="00960A1E">
        <w:rPr>
          <w:rFonts w:ascii="Times New Roman" w:eastAsia="Times New Roman" w:hAnsi="Times New Roman"/>
          <w:sz w:val="24"/>
          <w:szCs w:val="24"/>
          <w:lang w:val="sq-AL"/>
        </w:rPr>
        <w:t xml:space="preserve"> </w:t>
      </w:r>
      <w:r w:rsidR="00715FE6" w:rsidRPr="00071171">
        <w:rPr>
          <w:rFonts w:ascii="Times New Roman" w:eastAsia="Times New Roman" w:hAnsi="Times New Roman"/>
          <w:sz w:val="24"/>
          <w:szCs w:val="24"/>
          <w:lang w:val="sq-AL"/>
        </w:rPr>
        <w:t>propozohet në mbështetje të nenit 100 të Kushtetutës</w:t>
      </w:r>
      <w:r w:rsidR="000E7B40" w:rsidRPr="00071171">
        <w:rPr>
          <w:rFonts w:ascii="Times New Roman" w:eastAsia="Times New Roman" w:hAnsi="Times New Roman"/>
          <w:sz w:val="24"/>
          <w:szCs w:val="24"/>
          <w:lang w:val="sq-AL"/>
        </w:rPr>
        <w:t xml:space="preserve"> dhe </w:t>
      </w:r>
      <w:r w:rsidR="000E7B40" w:rsidRPr="00071171">
        <w:rPr>
          <w:rFonts w:ascii="Times New Roman" w:eastAsia="Times New Roman" w:hAnsi="Times New Roman"/>
          <w:noProof/>
          <w:sz w:val="24"/>
          <w:szCs w:val="24"/>
          <w:lang w:val="sq-AL"/>
        </w:rPr>
        <w:t>pikës 1, të Nenit 10 të Ligjit Nr.9970, datë 24.07.2008 “Për barazinë gjinore në shoqëri”</w:t>
      </w:r>
      <w:r w:rsidR="00715FE6" w:rsidRPr="00071171">
        <w:rPr>
          <w:rFonts w:ascii="Times New Roman" w:eastAsia="Times New Roman" w:hAnsi="Times New Roman"/>
          <w:sz w:val="24"/>
          <w:szCs w:val="24"/>
          <w:lang w:val="sq-AL"/>
        </w:rPr>
        <w:t xml:space="preserve"> nga </w:t>
      </w:r>
      <w:r w:rsidR="000C2063">
        <w:rPr>
          <w:rFonts w:ascii="Times New Roman" w:eastAsia="Times New Roman" w:hAnsi="Times New Roman"/>
          <w:sz w:val="24"/>
          <w:szCs w:val="24"/>
          <w:lang w:val="sq-AL"/>
        </w:rPr>
        <w:t>Ministri i Shëndetësisë dhe Mbrojtjes Sociale.</w:t>
      </w:r>
    </w:p>
    <w:p w14:paraId="097FEC1C" w14:textId="77777777" w:rsidR="00715FE6" w:rsidRPr="00071171" w:rsidRDefault="00715FE6" w:rsidP="00715FE6">
      <w:pPr>
        <w:spacing w:after="0" w:line="240" w:lineRule="auto"/>
        <w:jc w:val="both"/>
        <w:rPr>
          <w:rFonts w:ascii="Times New Roman" w:eastAsia="Times New Roman" w:hAnsi="Times New Roman"/>
          <w:sz w:val="24"/>
          <w:szCs w:val="24"/>
          <w:lang w:val="sq-AL"/>
        </w:rPr>
      </w:pPr>
    </w:p>
    <w:p w14:paraId="0B91B5A8" w14:textId="77777777" w:rsidR="00715FE6" w:rsidRPr="00071171" w:rsidRDefault="00715FE6" w:rsidP="00715FE6">
      <w:pPr>
        <w:spacing w:after="0" w:line="240" w:lineRule="auto"/>
        <w:jc w:val="both"/>
        <w:rPr>
          <w:rFonts w:ascii="Times New Roman" w:eastAsia="Times New Roman" w:hAnsi="Times New Roman"/>
          <w:b/>
          <w:sz w:val="24"/>
          <w:szCs w:val="24"/>
          <w:lang w:val="sq-AL"/>
        </w:rPr>
      </w:pPr>
      <w:r w:rsidRPr="00071171">
        <w:rPr>
          <w:rFonts w:ascii="Times New Roman" w:eastAsia="Times New Roman" w:hAnsi="Times New Roman"/>
          <w:b/>
          <w:sz w:val="24"/>
          <w:szCs w:val="24"/>
          <w:lang w:val="sq-AL"/>
        </w:rPr>
        <w:t>V.VLERËSIMI I SHKALLËS SË PËRAFRIMIT ME ACQUIS COMMUNAUTAIRE (PËR PROJEKTAK</w:t>
      </w:r>
      <w:r w:rsidR="00C800F9" w:rsidRPr="00071171">
        <w:rPr>
          <w:rFonts w:ascii="Times New Roman" w:eastAsia="Times New Roman" w:hAnsi="Times New Roman"/>
          <w:b/>
          <w:sz w:val="24"/>
          <w:szCs w:val="24"/>
          <w:lang w:val="sq-AL"/>
        </w:rPr>
        <w:t>T</w:t>
      </w:r>
      <w:r w:rsidRPr="00071171">
        <w:rPr>
          <w:rFonts w:ascii="Times New Roman" w:eastAsia="Times New Roman" w:hAnsi="Times New Roman"/>
          <w:b/>
          <w:sz w:val="24"/>
          <w:szCs w:val="24"/>
          <w:lang w:val="sq-AL"/>
        </w:rPr>
        <w:t>ET NORMATIVE)</w:t>
      </w:r>
    </w:p>
    <w:p w14:paraId="6FF2AC72" w14:textId="77777777" w:rsidR="00715FE6" w:rsidRPr="00071171" w:rsidRDefault="00715FE6" w:rsidP="00715FE6">
      <w:pPr>
        <w:spacing w:after="0" w:line="240" w:lineRule="auto"/>
        <w:jc w:val="both"/>
        <w:rPr>
          <w:rFonts w:ascii="Times New Roman" w:eastAsia="Times New Roman" w:hAnsi="Times New Roman"/>
          <w:sz w:val="24"/>
          <w:szCs w:val="24"/>
          <w:lang w:val="sq-AL"/>
        </w:rPr>
      </w:pPr>
    </w:p>
    <w:p w14:paraId="4BCE7704" w14:textId="0D5933F8" w:rsidR="00192F0A" w:rsidRPr="00265EA3" w:rsidRDefault="00715FE6" w:rsidP="00192F0A">
      <w:pPr>
        <w:spacing w:after="0" w:line="240" w:lineRule="auto"/>
        <w:jc w:val="both"/>
        <w:rPr>
          <w:rFonts w:ascii="Times New Roman" w:eastAsia="Times New Roman" w:hAnsi="Times New Roman"/>
          <w:sz w:val="24"/>
          <w:szCs w:val="24"/>
          <w:lang w:val="sq-AL"/>
        </w:rPr>
      </w:pPr>
      <w:r w:rsidRPr="00071171">
        <w:rPr>
          <w:rFonts w:ascii="Times New Roman" w:eastAsia="Times New Roman" w:hAnsi="Times New Roman"/>
          <w:sz w:val="24"/>
          <w:szCs w:val="24"/>
          <w:lang w:val="sq-AL"/>
        </w:rPr>
        <w:t>Projekt</w:t>
      </w:r>
      <w:r w:rsidR="00515F46" w:rsidRPr="00071171">
        <w:rPr>
          <w:rFonts w:ascii="Times New Roman" w:eastAsia="Times New Roman" w:hAnsi="Times New Roman"/>
          <w:sz w:val="24"/>
          <w:szCs w:val="24"/>
          <w:lang w:val="sq-AL"/>
        </w:rPr>
        <w:t>akti</w:t>
      </w:r>
      <w:r w:rsidR="008532DC">
        <w:rPr>
          <w:rFonts w:ascii="Times New Roman" w:eastAsia="Times New Roman" w:hAnsi="Times New Roman"/>
          <w:sz w:val="24"/>
          <w:szCs w:val="24"/>
          <w:lang w:val="sq-AL"/>
        </w:rPr>
        <w:t xml:space="preserve"> </w:t>
      </w:r>
      <w:r w:rsidR="00192F0A">
        <w:rPr>
          <w:rFonts w:ascii="Times New Roman" w:eastAsia="Times New Roman" w:hAnsi="Times New Roman"/>
          <w:sz w:val="24"/>
          <w:szCs w:val="24"/>
          <w:lang w:val="sq-AL"/>
        </w:rPr>
        <w:t xml:space="preserve">synon përafrimin e pjesshëm me </w:t>
      </w:r>
      <w:r w:rsidR="00192F0A" w:rsidRPr="00265EA3">
        <w:rPr>
          <w:rFonts w:ascii="Times New Roman" w:hAnsi="Times New Roman"/>
          <w:sz w:val="24"/>
          <w:szCs w:val="24"/>
          <w:lang w:val="sq-AL"/>
        </w:rPr>
        <w:t xml:space="preserve">Strategjinë </w:t>
      </w:r>
      <w:r w:rsidR="00AA514E">
        <w:rPr>
          <w:rFonts w:ascii="Times New Roman" w:hAnsi="Times New Roman"/>
          <w:sz w:val="24"/>
          <w:szCs w:val="24"/>
          <w:lang w:val="sq-AL"/>
        </w:rPr>
        <w:t>e</w:t>
      </w:r>
      <w:r w:rsidR="00192F0A" w:rsidRPr="00265EA3">
        <w:rPr>
          <w:rFonts w:ascii="Times New Roman" w:hAnsi="Times New Roman"/>
          <w:sz w:val="24"/>
          <w:szCs w:val="24"/>
          <w:lang w:val="sq-AL"/>
        </w:rPr>
        <w:t xml:space="preserve"> Barazisë Gjinore 2020-2025 të Bashkimit Evropian, </w:t>
      </w:r>
      <w:r w:rsidR="00192F0A">
        <w:rPr>
          <w:rFonts w:ascii="Times New Roman" w:hAnsi="Times New Roman"/>
          <w:sz w:val="24"/>
          <w:szCs w:val="24"/>
          <w:lang w:val="sq-AL"/>
        </w:rPr>
        <w:t>dhe</w:t>
      </w:r>
      <w:r w:rsidR="00192F0A" w:rsidRPr="00265EA3">
        <w:rPr>
          <w:rFonts w:ascii="Times New Roman" w:hAnsi="Times New Roman"/>
          <w:sz w:val="24"/>
          <w:szCs w:val="24"/>
          <w:lang w:val="sq-AL"/>
        </w:rPr>
        <w:t xml:space="preserve"> Planin e Veprimit për Barazinë Gjinore (GAP III) 202</w:t>
      </w:r>
      <w:r w:rsidR="00192F0A">
        <w:rPr>
          <w:rFonts w:ascii="Times New Roman" w:hAnsi="Times New Roman"/>
          <w:sz w:val="24"/>
          <w:szCs w:val="24"/>
          <w:lang w:val="sq-AL"/>
        </w:rPr>
        <w:t>1-2025.</w:t>
      </w:r>
    </w:p>
    <w:p w14:paraId="4AB8B9FB" w14:textId="77777777" w:rsidR="00071171" w:rsidRPr="00192F0A" w:rsidRDefault="00071171" w:rsidP="00192F0A">
      <w:pPr>
        <w:jc w:val="both"/>
        <w:rPr>
          <w:rFonts w:ascii="Times New Roman" w:hAnsi="Times New Roman"/>
          <w:sz w:val="24"/>
          <w:szCs w:val="24"/>
          <w:lang w:val="sq-AL"/>
        </w:rPr>
      </w:pPr>
    </w:p>
    <w:p w14:paraId="2BC3B0BF" w14:textId="77777777" w:rsidR="00715FE6" w:rsidRPr="00071171" w:rsidRDefault="00715FE6" w:rsidP="00715FE6">
      <w:pPr>
        <w:spacing w:after="0" w:line="240" w:lineRule="auto"/>
        <w:jc w:val="both"/>
        <w:rPr>
          <w:rFonts w:ascii="Times New Roman" w:eastAsia="Times New Roman" w:hAnsi="Times New Roman"/>
          <w:b/>
          <w:sz w:val="24"/>
          <w:szCs w:val="24"/>
          <w:lang w:val="sq-AL"/>
        </w:rPr>
      </w:pPr>
      <w:r w:rsidRPr="00071171">
        <w:rPr>
          <w:rFonts w:ascii="Times New Roman" w:eastAsia="Times New Roman" w:hAnsi="Times New Roman"/>
          <w:b/>
          <w:sz w:val="24"/>
          <w:szCs w:val="24"/>
          <w:lang w:val="sq-AL"/>
        </w:rPr>
        <w:t>VI.PËRMBLEDHJE SHPJEGUESE E PËRMBAJTJES SË PROJEKTAKTIT</w:t>
      </w:r>
    </w:p>
    <w:p w14:paraId="0D604BB5" w14:textId="77777777" w:rsidR="00715FE6" w:rsidRPr="00071171" w:rsidRDefault="0077401D" w:rsidP="00715FE6">
      <w:pPr>
        <w:spacing w:after="0" w:line="240" w:lineRule="auto"/>
        <w:jc w:val="both"/>
        <w:rPr>
          <w:rFonts w:ascii="Times New Roman" w:eastAsia="Times New Roman" w:hAnsi="Times New Roman"/>
          <w:sz w:val="24"/>
          <w:szCs w:val="24"/>
          <w:lang w:val="sq-AL"/>
        </w:rPr>
      </w:pPr>
      <w:r w:rsidRPr="00071171">
        <w:rPr>
          <w:rFonts w:ascii="Times New Roman" w:eastAsia="Times New Roman" w:hAnsi="Times New Roman"/>
          <w:noProof/>
          <w:sz w:val="24"/>
          <w:szCs w:val="24"/>
          <w:lang w:val="sq-AL"/>
        </w:rPr>
        <w:t xml:space="preserve">Strategjia Kombëtare për Barazinë Gjinore </w:t>
      </w:r>
      <w:r w:rsidRPr="00345443">
        <w:rPr>
          <w:rFonts w:ascii="Times New Roman" w:eastAsia="Times New Roman" w:hAnsi="Times New Roman"/>
          <w:noProof/>
          <w:sz w:val="24"/>
          <w:szCs w:val="24"/>
          <w:lang w:val="sq-AL"/>
        </w:rPr>
        <w:t>dhe Plani i Veprimit 20</w:t>
      </w:r>
      <w:r w:rsidR="00192F0A" w:rsidRPr="00345443">
        <w:rPr>
          <w:rFonts w:ascii="Times New Roman" w:eastAsia="Times New Roman" w:hAnsi="Times New Roman"/>
          <w:noProof/>
          <w:sz w:val="24"/>
          <w:szCs w:val="24"/>
          <w:lang w:val="sq-AL"/>
        </w:rPr>
        <w:t>21</w:t>
      </w:r>
      <w:r w:rsidRPr="00345443">
        <w:rPr>
          <w:rFonts w:ascii="Times New Roman" w:eastAsia="Times New Roman" w:hAnsi="Times New Roman"/>
          <w:noProof/>
          <w:sz w:val="24"/>
          <w:szCs w:val="24"/>
          <w:lang w:val="sq-AL"/>
        </w:rPr>
        <w:t>-20</w:t>
      </w:r>
      <w:r w:rsidR="00192F0A" w:rsidRPr="00345443">
        <w:rPr>
          <w:rFonts w:ascii="Times New Roman" w:eastAsia="Times New Roman" w:hAnsi="Times New Roman"/>
          <w:noProof/>
          <w:sz w:val="24"/>
          <w:szCs w:val="24"/>
          <w:lang w:val="sq-AL"/>
        </w:rPr>
        <w:t>30</w:t>
      </w:r>
      <w:r w:rsidRPr="00071171">
        <w:rPr>
          <w:rFonts w:ascii="Times New Roman" w:eastAsia="Times New Roman" w:hAnsi="Times New Roman"/>
          <w:noProof/>
          <w:sz w:val="24"/>
          <w:szCs w:val="24"/>
          <w:lang w:val="sq-AL"/>
        </w:rPr>
        <w:t xml:space="preserve"> ka katër (4) qëllime strategjike dhe trembëdhjetë (13) objektiva specifike. </w:t>
      </w:r>
    </w:p>
    <w:p w14:paraId="42451AB2" w14:textId="77777777" w:rsidR="0062693C" w:rsidRPr="00071171" w:rsidRDefault="0062693C" w:rsidP="00715FE6">
      <w:pPr>
        <w:spacing w:after="0" w:line="240" w:lineRule="auto"/>
        <w:jc w:val="both"/>
        <w:rPr>
          <w:rFonts w:ascii="Times New Roman" w:eastAsia="Times New Roman" w:hAnsi="Times New Roman"/>
          <w:sz w:val="24"/>
          <w:szCs w:val="24"/>
          <w:lang w:val="sq-AL"/>
        </w:rPr>
      </w:pPr>
    </w:p>
    <w:p w14:paraId="701E047D" w14:textId="62430C1A" w:rsidR="002B1BEB" w:rsidRDefault="00715FE6" w:rsidP="00A337C0">
      <w:pPr>
        <w:spacing w:after="0" w:line="240" w:lineRule="auto"/>
        <w:jc w:val="both"/>
        <w:rPr>
          <w:rFonts w:ascii="Times New Roman" w:hAnsi="Times New Roman"/>
          <w:color w:val="FF0000"/>
          <w:sz w:val="24"/>
          <w:szCs w:val="24"/>
          <w:lang w:val="sq-AL"/>
        </w:rPr>
      </w:pPr>
      <w:r w:rsidRPr="00071171">
        <w:rPr>
          <w:rFonts w:ascii="Times New Roman" w:hAnsi="Times New Roman"/>
          <w:sz w:val="24"/>
          <w:szCs w:val="24"/>
          <w:lang w:val="sq-AL"/>
        </w:rPr>
        <w:t xml:space="preserve">Në të njëjtën kohë, </w:t>
      </w:r>
      <w:r w:rsidR="008532DC">
        <w:rPr>
          <w:rFonts w:ascii="Times New Roman" w:hAnsi="Times New Roman"/>
          <w:sz w:val="24"/>
          <w:szCs w:val="24"/>
          <w:lang w:val="sq-AL"/>
        </w:rPr>
        <w:t>q</w:t>
      </w:r>
      <w:r w:rsidR="00A30134">
        <w:rPr>
          <w:rFonts w:ascii="Times New Roman" w:hAnsi="Times New Roman"/>
          <w:sz w:val="24"/>
          <w:szCs w:val="24"/>
          <w:lang w:val="sq-AL"/>
        </w:rPr>
        <w:t>ë</w:t>
      </w:r>
      <w:r w:rsidR="008532DC">
        <w:rPr>
          <w:rFonts w:ascii="Times New Roman" w:hAnsi="Times New Roman"/>
          <w:sz w:val="24"/>
          <w:szCs w:val="24"/>
          <w:lang w:val="sq-AL"/>
        </w:rPr>
        <w:t xml:space="preserve">llimet strategjike, </w:t>
      </w:r>
      <w:r w:rsidRPr="00071171">
        <w:rPr>
          <w:rFonts w:ascii="Times New Roman" w:hAnsi="Times New Roman"/>
          <w:sz w:val="24"/>
          <w:szCs w:val="24"/>
          <w:lang w:val="sq-AL"/>
        </w:rPr>
        <w:t>objektivat</w:t>
      </w:r>
      <w:r w:rsidR="008532DC">
        <w:rPr>
          <w:rFonts w:ascii="Times New Roman" w:hAnsi="Times New Roman"/>
          <w:sz w:val="24"/>
          <w:szCs w:val="24"/>
          <w:lang w:val="sq-AL"/>
        </w:rPr>
        <w:t xml:space="preserve"> specifikë dhe masat e parashikuara,</w:t>
      </w:r>
      <w:r w:rsidRPr="00071171">
        <w:rPr>
          <w:rFonts w:ascii="Times New Roman" w:hAnsi="Times New Roman"/>
          <w:sz w:val="24"/>
          <w:szCs w:val="24"/>
          <w:lang w:val="sq-AL"/>
        </w:rPr>
        <w:t xml:space="preserve"> janë shoqëruar me </w:t>
      </w:r>
      <w:r w:rsidR="00107B9E" w:rsidRPr="00071171">
        <w:rPr>
          <w:rFonts w:ascii="Times New Roman" w:hAnsi="Times New Roman"/>
          <w:sz w:val="24"/>
          <w:szCs w:val="24"/>
          <w:lang w:val="sq-AL"/>
        </w:rPr>
        <w:t xml:space="preserve">tregues për monitorimin e tyre </w:t>
      </w:r>
      <w:r w:rsidRPr="00071171">
        <w:rPr>
          <w:rFonts w:ascii="Times New Roman" w:hAnsi="Times New Roman"/>
          <w:sz w:val="24"/>
          <w:szCs w:val="24"/>
          <w:lang w:val="sq-AL"/>
        </w:rPr>
        <w:t xml:space="preserve">si dhe me </w:t>
      </w:r>
      <w:r w:rsidR="00107B9E" w:rsidRPr="00071171">
        <w:rPr>
          <w:rFonts w:ascii="Times New Roman" w:hAnsi="Times New Roman"/>
          <w:sz w:val="24"/>
          <w:szCs w:val="24"/>
          <w:lang w:val="sq-AL"/>
        </w:rPr>
        <w:t>buxhetet</w:t>
      </w:r>
      <w:r w:rsidRPr="00071171">
        <w:rPr>
          <w:rFonts w:ascii="Times New Roman" w:hAnsi="Times New Roman"/>
          <w:sz w:val="24"/>
          <w:szCs w:val="24"/>
          <w:lang w:val="sq-AL"/>
        </w:rPr>
        <w:t xml:space="preserve"> </w:t>
      </w:r>
      <w:r w:rsidR="008532DC">
        <w:rPr>
          <w:rFonts w:ascii="Times New Roman" w:hAnsi="Times New Roman"/>
          <w:sz w:val="24"/>
          <w:szCs w:val="24"/>
          <w:lang w:val="sq-AL"/>
        </w:rPr>
        <w:t>p</w:t>
      </w:r>
      <w:r w:rsidR="00A30134">
        <w:rPr>
          <w:rFonts w:ascii="Times New Roman" w:hAnsi="Times New Roman"/>
          <w:sz w:val="24"/>
          <w:szCs w:val="24"/>
          <w:lang w:val="sq-AL"/>
        </w:rPr>
        <w:t>ë</w:t>
      </w:r>
      <w:r w:rsidR="008532DC">
        <w:rPr>
          <w:rFonts w:ascii="Times New Roman" w:hAnsi="Times New Roman"/>
          <w:sz w:val="24"/>
          <w:szCs w:val="24"/>
          <w:lang w:val="sq-AL"/>
        </w:rPr>
        <w:t>rkat</w:t>
      </w:r>
      <w:r w:rsidR="00A30134">
        <w:rPr>
          <w:rFonts w:ascii="Times New Roman" w:hAnsi="Times New Roman"/>
          <w:sz w:val="24"/>
          <w:szCs w:val="24"/>
          <w:lang w:val="sq-AL"/>
        </w:rPr>
        <w:t>ë</w:t>
      </w:r>
      <w:r w:rsidR="008532DC">
        <w:rPr>
          <w:rFonts w:ascii="Times New Roman" w:hAnsi="Times New Roman"/>
          <w:sz w:val="24"/>
          <w:szCs w:val="24"/>
          <w:lang w:val="sq-AL"/>
        </w:rPr>
        <w:t>se. Gjithashtu, jepet edhe nj</w:t>
      </w:r>
      <w:r w:rsidR="00A30134">
        <w:rPr>
          <w:rFonts w:ascii="Times New Roman" w:hAnsi="Times New Roman"/>
          <w:sz w:val="24"/>
          <w:szCs w:val="24"/>
          <w:lang w:val="sq-AL"/>
        </w:rPr>
        <w:t>ë</w:t>
      </w:r>
      <w:r w:rsidR="008532DC">
        <w:rPr>
          <w:rFonts w:ascii="Times New Roman" w:hAnsi="Times New Roman"/>
          <w:sz w:val="24"/>
          <w:szCs w:val="24"/>
          <w:lang w:val="sq-AL"/>
        </w:rPr>
        <w:t xml:space="preserve"> sqarim m</w:t>
      </w:r>
      <w:r w:rsidR="00A30134">
        <w:rPr>
          <w:rFonts w:ascii="Times New Roman" w:hAnsi="Times New Roman"/>
          <w:sz w:val="24"/>
          <w:szCs w:val="24"/>
          <w:lang w:val="sq-AL"/>
        </w:rPr>
        <w:t>ë</w:t>
      </w:r>
      <w:r w:rsidR="008532DC">
        <w:rPr>
          <w:rFonts w:ascii="Times New Roman" w:hAnsi="Times New Roman"/>
          <w:sz w:val="24"/>
          <w:szCs w:val="24"/>
          <w:lang w:val="sq-AL"/>
        </w:rPr>
        <w:t xml:space="preserve"> i holl</w:t>
      </w:r>
      <w:r w:rsidR="00A30134">
        <w:rPr>
          <w:rFonts w:ascii="Times New Roman" w:hAnsi="Times New Roman"/>
          <w:sz w:val="24"/>
          <w:szCs w:val="24"/>
          <w:lang w:val="sq-AL"/>
        </w:rPr>
        <w:t>ë</w:t>
      </w:r>
      <w:r w:rsidR="008532DC">
        <w:rPr>
          <w:rFonts w:ascii="Times New Roman" w:hAnsi="Times New Roman"/>
          <w:sz w:val="24"/>
          <w:szCs w:val="24"/>
          <w:lang w:val="sq-AL"/>
        </w:rPr>
        <w:t>sish</w:t>
      </w:r>
      <w:r w:rsidR="00A30134">
        <w:rPr>
          <w:rFonts w:ascii="Times New Roman" w:hAnsi="Times New Roman"/>
          <w:sz w:val="24"/>
          <w:szCs w:val="24"/>
          <w:lang w:val="sq-AL"/>
        </w:rPr>
        <w:t>ë</w:t>
      </w:r>
      <w:r w:rsidR="008532DC">
        <w:rPr>
          <w:rFonts w:ascii="Times New Roman" w:hAnsi="Times New Roman"/>
          <w:sz w:val="24"/>
          <w:szCs w:val="24"/>
          <w:lang w:val="sq-AL"/>
        </w:rPr>
        <w:t>m p</w:t>
      </w:r>
      <w:r w:rsidR="00A30134">
        <w:rPr>
          <w:rFonts w:ascii="Times New Roman" w:hAnsi="Times New Roman"/>
          <w:sz w:val="24"/>
          <w:szCs w:val="24"/>
          <w:lang w:val="sq-AL"/>
        </w:rPr>
        <w:t>ë</w:t>
      </w:r>
      <w:r w:rsidR="008532DC">
        <w:rPr>
          <w:rFonts w:ascii="Times New Roman" w:hAnsi="Times New Roman"/>
          <w:sz w:val="24"/>
          <w:szCs w:val="24"/>
          <w:lang w:val="sq-AL"/>
        </w:rPr>
        <w:t>r p</w:t>
      </w:r>
      <w:r w:rsidR="00A30134">
        <w:rPr>
          <w:rFonts w:ascii="Times New Roman" w:hAnsi="Times New Roman"/>
          <w:sz w:val="24"/>
          <w:szCs w:val="24"/>
          <w:lang w:val="sq-AL"/>
        </w:rPr>
        <w:t>ë</w:t>
      </w:r>
      <w:r w:rsidR="008532DC">
        <w:rPr>
          <w:rFonts w:ascii="Times New Roman" w:hAnsi="Times New Roman"/>
          <w:sz w:val="24"/>
          <w:szCs w:val="24"/>
          <w:lang w:val="sq-AL"/>
        </w:rPr>
        <w:t>rmbajtjen e masave (pra aktivitetet konkrete) si dhe afatet kokore, institucionet p</w:t>
      </w:r>
      <w:r w:rsidR="00A30134">
        <w:rPr>
          <w:rFonts w:ascii="Times New Roman" w:hAnsi="Times New Roman"/>
          <w:sz w:val="24"/>
          <w:szCs w:val="24"/>
          <w:lang w:val="sq-AL"/>
        </w:rPr>
        <w:t>ë</w:t>
      </w:r>
      <w:r w:rsidR="008532DC">
        <w:rPr>
          <w:rFonts w:ascii="Times New Roman" w:hAnsi="Times New Roman"/>
          <w:sz w:val="24"/>
          <w:szCs w:val="24"/>
          <w:lang w:val="sq-AL"/>
        </w:rPr>
        <w:t>rgjegj</w:t>
      </w:r>
      <w:r w:rsidR="00A30134">
        <w:rPr>
          <w:rFonts w:ascii="Times New Roman" w:hAnsi="Times New Roman"/>
          <w:sz w:val="24"/>
          <w:szCs w:val="24"/>
          <w:lang w:val="sq-AL"/>
        </w:rPr>
        <w:t>ë</w:t>
      </w:r>
      <w:r w:rsidR="008532DC">
        <w:rPr>
          <w:rFonts w:ascii="Times New Roman" w:hAnsi="Times New Roman"/>
          <w:sz w:val="24"/>
          <w:szCs w:val="24"/>
          <w:lang w:val="sq-AL"/>
        </w:rPr>
        <w:t>se dhe mb</w:t>
      </w:r>
      <w:r w:rsidR="00A30134">
        <w:rPr>
          <w:rFonts w:ascii="Times New Roman" w:hAnsi="Times New Roman"/>
          <w:sz w:val="24"/>
          <w:szCs w:val="24"/>
          <w:lang w:val="sq-AL"/>
        </w:rPr>
        <w:t>ë</w:t>
      </w:r>
      <w:r w:rsidR="008532DC">
        <w:rPr>
          <w:rFonts w:ascii="Times New Roman" w:hAnsi="Times New Roman"/>
          <w:sz w:val="24"/>
          <w:szCs w:val="24"/>
          <w:lang w:val="sq-AL"/>
        </w:rPr>
        <w:t>shtet</w:t>
      </w:r>
      <w:r w:rsidR="00A30134">
        <w:rPr>
          <w:rFonts w:ascii="Times New Roman" w:hAnsi="Times New Roman"/>
          <w:sz w:val="24"/>
          <w:szCs w:val="24"/>
          <w:lang w:val="sq-AL"/>
        </w:rPr>
        <w:t>ë</w:t>
      </w:r>
      <w:r w:rsidR="008532DC">
        <w:rPr>
          <w:rFonts w:ascii="Times New Roman" w:hAnsi="Times New Roman"/>
          <w:sz w:val="24"/>
          <w:szCs w:val="24"/>
          <w:lang w:val="sq-AL"/>
        </w:rPr>
        <w:t>se, si dhe produktet e pritshme, pra p</w:t>
      </w:r>
      <w:r w:rsidR="00A30134">
        <w:rPr>
          <w:rFonts w:ascii="Times New Roman" w:hAnsi="Times New Roman"/>
          <w:sz w:val="24"/>
          <w:szCs w:val="24"/>
          <w:lang w:val="sq-AL"/>
        </w:rPr>
        <w:t>ë</w:t>
      </w:r>
      <w:r w:rsidR="008532DC">
        <w:rPr>
          <w:rFonts w:ascii="Times New Roman" w:hAnsi="Times New Roman"/>
          <w:sz w:val="24"/>
          <w:szCs w:val="24"/>
          <w:lang w:val="sq-AL"/>
        </w:rPr>
        <w:t>r logjik</w:t>
      </w:r>
      <w:r w:rsidR="00A30134">
        <w:rPr>
          <w:rFonts w:ascii="Times New Roman" w:hAnsi="Times New Roman"/>
          <w:sz w:val="24"/>
          <w:szCs w:val="24"/>
          <w:lang w:val="sq-AL"/>
        </w:rPr>
        <w:t>ë</w:t>
      </w:r>
      <w:r w:rsidR="008532DC">
        <w:rPr>
          <w:rFonts w:ascii="Times New Roman" w:hAnsi="Times New Roman"/>
          <w:sz w:val="24"/>
          <w:szCs w:val="24"/>
          <w:lang w:val="sq-AL"/>
        </w:rPr>
        <w:t>n e nd</w:t>
      </w:r>
      <w:r w:rsidR="00A30134">
        <w:rPr>
          <w:rFonts w:ascii="Times New Roman" w:hAnsi="Times New Roman"/>
          <w:sz w:val="24"/>
          <w:szCs w:val="24"/>
          <w:lang w:val="sq-AL"/>
        </w:rPr>
        <w:t>ë</w:t>
      </w:r>
      <w:r w:rsidR="008532DC">
        <w:rPr>
          <w:rFonts w:ascii="Times New Roman" w:hAnsi="Times New Roman"/>
          <w:sz w:val="24"/>
          <w:szCs w:val="24"/>
          <w:lang w:val="sq-AL"/>
        </w:rPr>
        <w:t>rhyrjes n</w:t>
      </w:r>
      <w:r w:rsidR="00A30134">
        <w:rPr>
          <w:rFonts w:ascii="Times New Roman" w:hAnsi="Times New Roman"/>
          <w:sz w:val="24"/>
          <w:szCs w:val="24"/>
          <w:lang w:val="sq-AL"/>
        </w:rPr>
        <w:t>ë</w:t>
      </w:r>
      <w:r w:rsidR="008532DC">
        <w:rPr>
          <w:rFonts w:ascii="Times New Roman" w:hAnsi="Times New Roman"/>
          <w:sz w:val="24"/>
          <w:szCs w:val="24"/>
          <w:lang w:val="sq-AL"/>
        </w:rPr>
        <w:t xml:space="preserve"> t</w:t>
      </w:r>
      <w:r w:rsidR="00A30134">
        <w:rPr>
          <w:rFonts w:ascii="Times New Roman" w:hAnsi="Times New Roman"/>
          <w:sz w:val="24"/>
          <w:szCs w:val="24"/>
          <w:lang w:val="sq-AL"/>
        </w:rPr>
        <w:t>ë</w:t>
      </w:r>
      <w:r w:rsidR="008532DC">
        <w:rPr>
          <w:rFonts w:ascii="Times New Roman" w:hAnsi="Times New Roman"/>
          <w:sz w:val="24"/>
          <w:szCs w:val="24"/>
          <w:lang w:val="sq-AL"/>
        </w:rPr>
        <w:t>r</w:t>
      </w:r>
      <w:r w:rsidR="00A30134">
        <w:rPr>
          <w:rFonts w:ascii="Times New Roman" w:hAnsi="Times New Roman"/>
          <w:sz w:val="24"/>
          <w:szCs w:val="24"/>
          <w:lang w:val="sq-AL"/>
        </w:rPr>
        <w:t>ë</w:t>
      </w:r>
      <w:r w:rsidR="008532DC">
        <w:rPr>
          <w:rFonts w:ascii="Times New Roman" w:hAnsi="Times New Roman"/>
          <w:sz w:val="24"/>
          <w:szCs w:val="24"/>
          <w:lang w:val="sq-AL"/>
        </w:rPr>
        <w:t xml:space="preserve">si. </w:t>
      </w:r>
      <w:r w:rsidR="007C12BA" w:rsidRPr="00127841">
        <w:rPr>
          <w:rFonts w:ascii="Times New Roman" w:hAnsi="Times New Roman"/>
          <w:sz w:val="24"/>
          <w:szCs w:val="24"/>
          <w:lang w:val="sq-AL"/>
        </w:rPr>
        <w:t>(</w:t>
      </w:r>
      <w:r w:rsidR="00127841" w:rsidRPr="00127841">
        <w:rPr>
          <w:rFonts w:ascii="Times New Roman" w:hAnsi="Times New Roman"/>
          <w:sz w:val="24"/>
          <w:szCs w:val="24"/>
          <w:lang w:val="sq-AL"/>
        </w:rPr>
        <w:t>Anekset 1,</w:t>
      </w:r>
      <w:r w:rsidR="008532DC">
        <w:rPr>
          <w:rFonts w:ascii="Times New Roman" w:hAnsi="Times New Roman"/>
          <w:sz w:val="24"/>
          <w:szCs w:val="24"/>
          <w:lang w:val="sq-AL"/>
        </w:rPr>
        <w:t xml:space="preserve"> </w:t>
      </w:r>
      <w:r w:rsidR="00127841" w:rsidRPr="00127841">
        <w:rPr>
          <w:rFonts w:ascii="Times New Roman" w:hAnsi="Times New Roman"/>
          <w:sz w:val="24"/>
          <w:szCs w:val="24"/>
          <w:lang w:val="sq-AL"/>
        </w:rPr>
        <w:t>2,</w:t>
      </w:r>
      <w:r w:rsidR="008532DC">
        <w:rPr>
          <w:rFonts w:ascii="Times New Roman" w:hAnsi="Times New Roman"/>
          <w:sz w:val="24"/>
          <w:szCs w:val="24"/>
          <w:lang w:val="sq-AL"/>
        </w:rPr>
        <w:t xml:space="preserve"> </w:t>
      </w:r>
      <w:r w:rsidR="00127841" w:rsidRPr="00127841">
        <w:rPr>
          <w:rFonts w:ascii="Times New Roman" w:hAnsi="Times New Roman"/>
          <w:sz w:val="24"/>
          <w:szCs w:val="24"/>
          <w:lang w:val="sq-AL"/>
        </w:rPr>
        <w:t>3</w:t>
      </w:r>
      <w:r w:rsidR="00B734B1">
        <w:rPr>
          <w:rFonts w:ascii="Times New Roman" w:hAnsi="Times New Roman"/>
          <w:sz w:val="24"/>
          <w:szCs w:val="24"/>
          <w:lang w:val="sq-AL"/>
        </w:rPr>
        <w:t>, 4,</w:t>
      </w:r>
      <w:r w:rsidR="008532DC">
        <w:rPr>
          <w:rFonts w:ascii="Times New Roman" w:hAnsi="Times New Roman"/>
          <w:sz w:val="24"/>
          <w:szCs w:val="24"/>
          <w:lang w:val="sq-AL"/>
        </w:rPr>
        <w:t xml:space="preserve"> </w:t>
      </w:r>
      <w:r w:rsidR="00127841" w:rsidRPr="00127841">
        <w:rPr>
          <w:rFonts w:ascii="Times New Roman" w:hAnsi="Times New Roman"/>
          <w:sz w:val="24"/>
          <w:szCs w:val="24"/>
          <w:lang w:val="sq-AL"/>
        </w:rPr>
        <w:t>dhe formati IPSIS exel</w:t>
      </w:r>
      <w:r w:rsidR="007C12BA" w:rsidRPr="00127841">
        <w:rPr>
          <w:rFonts w:ascii="Times New Roman" w:hAnsi="Times New Roman"/>
          <w:sz w:val="24"/>
          <w:szCs w:val="24"/>
          <w:lang w:val="sq-AL"/>
        </w:rPr>
        <w:t>)</w:t>
      </w:r>
      <w:r w:rsidR="003B0F95" w:rsidRPr="00127841">
        <w:rPr>
          <w:rFonts w:ascii="Times New Roman" w:hAnsi="Times New Roman"/>
          <w:sz w:val="24"/>
          <w:szCs w:val="24"/>
          <w:lang w:val="sq-AL"/>
        </w:rPr>
        <w:t>.</w:t>
      </w:r>
    </w:p>
    <w:p w14:paraId="4A9F29D8" w14:textId="77777777" w:rsidR="009D07EC" w:rsidRDefault="009D07EC" w:rsidP="00A337C0">
      <w:pPr>
        <w:spacing w:after="0" w:line="240" w:lineRule="auto"/>
        <w:jc w:val="both"/>
        <w:rPr>
          <w:rFonts w:ascii="Times New Roman" w:hAnsi="Times New Roman"/>
          <w:color w:val="FF0000"/>
          <w:sz w:val="24"/>
          <w:szCs w:val="24"/>
          <w:lang w:val="sq-AL"/>
        </w:rPr>
      </w:pPr>
    </w:p>
    <w:p w14:paraId="571515D0" w14:textId="18AE754B" w:rsidR="00826A4C" w:rsidRDefault="009D07EC" w:rsidP="009D07EC">
      <w:pPr>
        <w:jc w:val="both"/>
        <w:rPr>
          <w:rFonts w:ascii="Times New Roman" w:hAnsi="Times New Roman"/>
          <w:sz w:val="24"/>
          <w:szCs w:val="24"/>
          <w:lang w:val="sq-AL"/>
        </w:rPr>
      </w:pPr>
      <w:r w:rsidRPr="009D07EC">
        <w:rPr>
          <w:rFonts w:ascii="Times New Roman" w:hAnsi="Times New Roman"/>
          <w:b/>
          <w:sz w:val="24"/>
          <w:szCs w:val="24"/>
          <w:lang w:val="sq-AL"/>
        </w:rPr>
        <w:t>Q</w:t>
      </w:r>
      <w:r w:rsidR="008532DC">
        <w:rPr>
          <w:rFonts w:ascii="Times New Roman" w:hAnsi="Times New Roman"/>
          <w:b/>
          <w:sz w:val="24"/>
          <w:szCs w:val="24"/>
          <w:lang w:val="sq-AL"/>
        </w:rPr>
        <w:t>ë</w:t>
      </w:r>
      <w:r w:rsidRPr="009D07EC">
        <w:rPr>
          <w:rFonts w:ascii="Times New Roman" w:hAnsi="Times New Roman"/>
          <w:b/>
          <w:sz w:val="24"/>
          <w:szCs w:val="24"/>
          <w:lang w:val="sq-AL"/>
        </w:rPr>
        <w:t xml:space="preserve">llimi I: </w:t>
      </w:r>
      <w:r w:rsidR="00826A4C" w:rsidRPr="009D07EC">
        <w:rPr>
          <w:rFonts w:ascii="Times New Roman" w:hAnsi="Times New Roman"/>
          <w:sz w:val="24"/>
          <w:szCs w:val="24"/>
          <w:lang w:val="sq-AL"/>
        </w:rPr>
        <w:t>Përmbushja e të drejtave ekonomike dhe sociale për gratë dhe burrat në shoqëri dhe fuqizimi i grave dhe vajzave nga të gjitha grupet (nga zonat rurale, minoritetet etnike, me aftësi të kufizuara, LBTI+, të moshuara, nëna të vetme, etj), duke synuar një rritje dhe qendrueshmëri të ekonomisë mjedisore (së gjelbër), si dhe pjesëmarrjen e tyre të barabartë në dixhitalizim.</w:t>
      </w:r>
    </w:p>
    <w:p w14:paraId="5EF2BE4D" w14:textId="6D32564D" w:rsidR="009D07EC" w:rsidRPr="009D07EC" w:rsidRDefault="009D07EC" w:rsidP="00D80372">
      <w:pPr>
        <w:jc w:val="both"/>
        <w:rPr>
          <w:rFonts w:ascii="Times New Roman" w:hAnsi="Times New Roman"/>
          <w:sz w:val="24"/>
          <w:szCs w:val="24"/>
          <w:lang w:val="sq-AL"/>
        </w:rPr>
      </w:pPr>
      <w:r w:rsidRPr="009D07EC">
        <w:rPr>
          <w:rFonts w:ascii="Times New Roman" w:hAnsi="Times New Roman"/>
          <w:b/>
          <w:sz w:val="24"/>
          <w:szCs w:val="24"/>
          <w:lang w:val="sq-AL"/>
        </w:rPr>
        <w:t>Objektivi specifik I.1</w:t>
      </w:r>
      <w:r w:rsidR="00A30134">
        <w:rPr>
          <w:rFonts w:ascii="Times New Roman" w:hAnsi="Times New Roman"/>
          <w:b/>
          <w:sz w:val="24"/>
          <w:szCs w:val="24"/>
          <w:lang w:val="sq-AL"/>
        </w:rPr>
        <w:t>.</w:t>
      </w:r>
      <w:r w:rsidR="00105AD9">
        <w:rPr>
          <w:rFonts w:ascii="Times New Roman" w:hAnsi="Times New Roman"/>
          <w:sz w:val="24"/>
          <w:szCs w:val="24"/>
          <w:lang w:val="sq-AL"/>
        </w:rPr>
        <w:t xml:space="preserve">  </w:t>
      </w:r>
      <w:r w:rsidRPr="009D07EC">
        <w:rPr>
          <w:rFonts w:ascii="Times New Roman" w:hAnsi="Times New Roman"/>
          <w:sz w:val="24"/>
          <w:szCs w:val="24"/>
          <w:lang w:val="sq-AL"/>
        </w:rPr>
        <w:t>Zbatimi i kuadrit ligjor dhe politikave të përmirësuara, që mundësojnë ndarje të barabartë të punës dhe kujdesit të papaguar në familje, ndërmjet grave dhe burrave, vajzave dhe djemve</w:t>
      </w:r>
      <w:r w:rsidR="00A30134">
        <w:rPr>
          <w:rFonts w:ascii="Times New Roman" w:hAnsi="Times New Roman"/>
          <w:sz w:val="24"/>
          <w:szCs w:val="24"/>
          <w:lang w:val="sq-AL"/>
        </w:rPr>
        <w:t>.</w:t>
      </w:r>
    </w:p>
    <w:p w14:paraId="217B85D6" w14:textId="21EDAFCF" w:rsidR="00684957" w:rsidRPr="00684957" w:rsidRDefault="009D07EC" w:rsidP="00D80372">
      <w:pPr>
        <w:jc w:val="both"/>
        <w:rPr>
          <w:rFonts w:ascii="Times New Roman" w:hAnsi="Times New Roman"/>
          <w:sz w:val="24"/>
          <w:szCs w:val="24"/>
        </w:rPr>
      </w:pPr>
      <w:r w:rsidRPr="00684957">
        <w:rPr>
          <w:rFonts w:ascii="Times New Roman" w:hAnsi="Times New Roman"/>
          <w:b/>
          <w:sz w:val="24"/>
          <w:szCs w:val="24"/>
          <w:lang w:val="sq-AL"/>
        </w:rPr>
        <w:t>Objektivi specifik I.2</w:t>
      </w:r>
      <w:r w:rsidR="00A30134">
        <w:rPr>
          <w:rFonts w:ascii="Times New Roman" w:hAnsi="Times New Roman"/>
          <w:b/>
          <w:sz w:val="24"/>
          <w:szCs w:val="24"/>
          <w:lang w:val="sq-AL"/>
        </w:rPr>
        <w:t xml:space="preserve">.   </w:t>
      </w:r>
      <w:r w:rsidR="00684957" w:rsidRPr="00105AD9">
        <w:rPr>
          <w:rFonts w:ascii="Times New Roman" w:hAnsi="Times New Roman"/>
          <w:sz w:val="24"/>
          <w:szCs w:val="24"/>
          <w:lang w:val="sq-AL"/>
        </w:rPr>
        <w:t>Rritja e aksesit të grave dhe vajzave, nga të gjitha grupet (nga zonat rurale, minoritetet etnike, me aftësi të kufizuara, LBTI+, të moshuara, nëna të vetme, vajza mbi 16 vjeç, etj) në shërbimet dhe produktet financiare, si dhe në burimet produktive</w:t>
      </w:r>
      <w:r w:rsidR="00684957" w:rsidRPr="00684957">
        <w:rPr>
          <w:rFonts w:ascii="Times New Roman" w:hAnsi="Times New Roman"/>
          <w:sz w:val="24"/>
          <w:szCs w:val="24"/>
        </w:rPr>
        <w:t>.</w:t>
      </w:r>
    </w:p>
    <w:p w14:paraId="1ACA31DE" w14:textId="77D66D13" w:rsidR="00826A4C" w:rsidRPr="00296087" w:rsidRDefault="009D07EC" w:rsidP="00D80372">
      <w:pPr>
        <w:jc w:val="both"/>
        <w:rPr>
          <w:rFonts w:ascii="Times New Roman" w:hAnsi="Times New Roman"/>
          <w:sz w:val="24"/>
          <w:szCs w:val="24"/>
          <w:lang w:val="sq-AL"/>
        </w:rPr>
      </w:pPr>
      <w:r w:rsidRPr="00296087">
        <w:rPr>
          <w:rFonts w:ascii="Times New Roman" w:hAnsi="Times New Roman"/>
          <w:b/>
          <w:sz w:val="24"/>
          <w:szCs w:val="24"/>
          <w:lang w:val="sq-AL"/>
        </w:rPr>
        <w:t>Objektivi specifik I.3</w:t>
      </w:r>
      <w:r w:rsidR="009242E5">
        <w:rPr>
          <w:rFonts w:ascii="Times New Roman" w:hAnsi="Times New Roman"/>
          <w:b/>
          <w:sz w:val="24"/>
          <w:szCs w:val="24"/>
          <w:lang w:val="sq-AL"/>
        </w:rPr>
        <w:t>.</w:t>
      </w:r>
      <w:r w:rsidRPr="009D07EC">
        <w:rPr>
          <w:rFonts w:ascii="Times New Roman" w:hAnsi="Times New Roman"/>
          <w:sz w:val="24"/>
          <w:szCs w:val="24"/>
          <w:lang w:val="sq-AL"/>
        </w:rPr>
        <w:t>  Zvogëlimi i barrierave që i mbajnë gratë dhe vajzat larg tregut të punës, si dhe rritja e aksesit të grave dhe vajzave nga të gjitha grupet (nga zonat rurale, minoritetet etnike, me aftësi të kufizuara, LBTI+, të moshuara, nëna të vetme, të dhunuara, etj), për punë të denjë edhe në sektorët jo-tradicionalë të punësimit, (në veçanti në shkencë, teknologji, inxhinieri, matematikë.</w:t>
      </w:r>
    </w:p>
    <w:p w14:paraId="59E7E44B" w14:textId="78235FE5" w:rsidR="00826A4C" w:rsidRPr="009D07EC" w:rsidRDefault="00296087" w:rsidP="00D80372">
      <w:pPr>
        <w:jc w:val="both"/>
        <w:rPr>
          <w:rFonts w:ascii="Times New Roman" w:hAnsi="Times New Roman"/>
          <w:sz w:val="24"/>
          <w:szCs w:val="24"/>
          <w:lang w:val="sq-AL"/>
        </w:rPr>
      </w:pPr>
      <w:r>
        <w:rPr>
          <w:rFonts w:ascii="Times New Roman" w:hAnsi="Times New Roman"/>
          <w:b/>
          <w:sz w:val="24"/>
          <w:szCs w:val="24"/>
          <w:lang w:val="sq-AL"/>
        </w:rPr>
        <w:t>Që</w:t>
      </w:r>
      <w:r w:rsidRPr="00296087">
        <w:rPr>
          <w:rFonts w:ascii="Times New Roman" w:hAnsi="Times New Roman"/>
          <w:b/>
          <w:sz w:val="24"/>
          <w:szCs w:val="24"/>
          <w:lang w:val="sq-AL"/>
        </w:rPr>
        <w:t>llimi II:</w:t>
      </w:r>
      <w:r w:rsidR="009242E5">
        <w:rPr>
          <w:rFonts w:ascii="Times New Roman" w:hAnsi="Times New Roman"/>
          <w:b/>
          <w:sz w:val="24"/>
          <w:szCs w:val="24"/>
          <w:lang w:val="sq-AL"/>
        </w:rPr>
        <w:t xml:space="preserve">  </w:t>
      </w:r>
      <w:r w:rsidR="00826A4C" w:rsidRPr="009D07EC">
        <w:rPr>
          <w:rFonts w:ascii="Times New Roman" w:hAnsi="Times New Roman"/>
          <w:sz w:val="24"/>
          <w:szCs w:val="24"/>
          <w:lang w:val="sq-AL"/>
        </w:rPr>
        <w:t>Përmbushja e të drejtave të grave dhe burrave, vajzave dhe djemve nga të gjitha grupet</w:t>
      </w:r>
      <w:r w:rsidR="009242E5">
        <w:rPr>
          <w:rFonts w:ascii="Times New Roman" w:hAnsi="Times New Roman"/>
          <w:sz w:val="24"/>
          <w:szCs w:val="24"/>
          <w:lang w:val="sq-AL"/>
        </w:rPr>
        <w:t>,</w:t>
      </w:r>
      <w:r w:rsidR="00826A4C" w:rsidRPr="009D07EC">
        <w:rPr>
          <w:rFonts w:ascii="Times New Roman" w:hAnsi="Times New Roman"/>
          <w:sz w:val="24"/>
          <w:szCs w:val="24"/>
          <w:lang w:val="sq-AL"/>
        </w:rPr>
        <w:t xml:space="preserve"> për pjesëmarrje dhe udhëheqje të barabartë në vendimmarrjen </w:t>
      </w:r>
      <w:r w:rsidR="009242E5">
        <w:rPr>
          <w:rFonts w:ascii="Times New Roman" w:hAnsi="Times New Roman"/>
          <w:sz w:val="24"/>
          <w:szCs w:val="24"/>
          <w:lang w:val="sq-AL"/>
        </w:rPr>
        <w:t xml:space="preserve">politike e </w:t>
      </w:r>
      <w:r w:rsidR="00826A4C" w:rsidRPr="009D07EC">
        <w:rPr>
          <w:rFonts w:ascii="Times New Roman" w:hAnsi="Times New Roman"/>
          <w:sz w:val="24"/>
          <w:szCs w:val="24"/>
          <w:lang w:val="sq-AL"/>
        </w:rPr>
        <w:t>publike.</w:t>
      </w:r>
    </w:p>
    <w:p w14:paraId="302DF880" w14:textId="0022C6E9" w:rsidR="00296087" w:rsidRPr="009D07EC" w:rsidRDefault="00296087" w:rsidP="00D80372">
      <w:pPr>
        <w:jc w:val="both"/>
        <w:rPr>
          <w:rFonts w:ascii="Times New Roman" w:hAnsi="Times New Roman"/>
          <w:sz w:val="24"/>
          <w:szCs w:val="24"/>
          <w:lang w:val="sq-AL"/>
        </w:rPr>
      </w:pPr>
      <w:r w:rsidRPr="00A83A99">
        <w:rPr>
          <w:rFonts w:ascii="Times New Roman" w:hAnsi="Times New Roman"/>
          <w:b/>
          <w:sz w:val="24"/>
          <w:szCs w:val="24"/>
          <w:lang w:val="sq-AL"/>
        </w:rPr>
        <w:t>Objektivi specifik II.1</w:t>
      </w:r>
      <w:r w:rsidRPr="009D07EC">
        <w:rPr>
          <w:rFonts w:ascii="Times New Roman" w:hAnsi="Times New Roman"/>
          <w:sz w:val="24"/>
          <w:szCs w:val="24"/>
          <w:lang w:val="sq-AL"/>
        </w:rPr>
        <w:t>:   Krijimi i kushteve që mundësojnë pjesëmarrje të barabartë të grave, burrave, vajzave dhe djemve, nga të gjitha grupet (nga zonat rurale, minoritetet etnike, me aftësi të kufizuara, LGBTI+, të moshuar/moshuara, nëna të vetme, të dhunuara/dhunuar, etj.), në vendimmarrjen</w:t>
      </w:r>
      <w:r w:rsidR="009242E5">
        <w:rPr>
          <w:rFonts w:ascii="Times New Roman" w:hAnsi="Times New Roman"/>
          <w:sz w:val="24"/>
          <w:szCs w:val="24"/>
          <w:lang w:val="sq-AL"/>
        </w:rPr>
        <w:t xml:space="preserve"> politike e</w:t>
      </w:r>
      <w:r w:rsidRPr="009D07EC">
        <w:rPr>
          <w:rFonts w:ascii="Times New Roman" w:hAnsi="Times New Roman"/>
          <w:sz w:val="24"/>
          <w:szCs w:val="24"/>
          <w:lang w:val="sq-AL"/>
        </w:rPr>
        <w:t xml:space="preserve"> publike, në nivel vendor.</w:t>
      </w:r>
    </w:p>
    <w:p w14:paraId="6EA30583" w14:textId="51358FB7" w:rsidR="00296087" w:rsidRPr="009D07EC" w:rsidRDefault="00296087" w:rsidP="00D80372">
      <w:pPr>
        <w:jc w:val="both"/>
        <w:rPr>
          <w:rFonts w:ascii="Times New Roman" w:hAnsi="Times New Roman"/>
          <w:sz w:val="24"/>
          <w:szCs w:val="24"/>
          <w:lang w:val="sq-AL"/>
        </w:rPr>
      </w:pPr>
      <w:r w:rsidRPr="00A83A99">
        <w:rPr>
          <w:rFonts w:ascii="Times New Roman" w:hAnsi="Times New Roman"/>
          <w:b/>
          <w:sz w:val="24"/>
          <w:szCs w:val="24"/>
          <w:lang w:val="sq-AL"/>
        </w:rPr>
        <w:lastRenderedPageBreak/>
        <w:t>Objektivi specifik II.2</w:t>
      </w:r>
      <w:r w:rsidRPr="009D07EC">
        <w:rPr>
          <w:rFonts w:ascii="Times New Roman" w:hAnsi="Times New Roman"/>
          <w:sz w:val="24"/>
          <w:szCs w:val="24"/>
          <w:lang w:val="sq-AL"/>
        </w:rPr>
        <w:t>:  Përforcimi i qëndrimeve dhe sjelljeve shoqërore që nxisin pjesëmarrjen dhe udhëheqjen e barabartë të grave dhe burrave, vajzave dhe djemve, nga të gjitha grupet, në vendimmarrjen në nivel vendor</w:t>
      </w:r>
    </w:p>
    <w:p w14:paraId="7F176993" w14:textId="0DF798C0" w:rsidR="00826A4C" w:rsidRPr="00296087" w:rsidRDefault="00296087" w:rsidP="00D80372">
      <w:pPr>
        <w:jc w:val="both"/>
        <w:rPr>
          <w:rFonts w:ascii="Times New Roman" w:hAnsi="Times New Roman"/>
          <w:sz w:val="24"/>
          <w:szCs w:val="24"/>
          <w:lang w:val="sq-AL"/>
        </w:rPr>
      </w:pPr>
      <w:r>
        <w:rPr>
          <w:rFonts w:ascii="Times New Roman" w:hAnsi="Times New Roman"/>
          <w:b/>
          <w:sz w:val="24"/>
          <w:szCs w:val="24"/>
          <w:lang w:val="sq-AL"/>
        </w:rPr>
        <w:t>Që</w:t>
      </w:r>
      <w:r w:rsidRPr="00296087">
        <w:rPr>
          <w:rFonts w:ascii="Times New Roman" w:hAnsi="Times New Roman"/>
          <w:b/>
          <w:sz w:val="24"/>
          <w:szCs w:val="24"/>
          <w:lang w:val="sq-AL"/>
        </w:rPr>
        <w:t>llimi III:</w:t>
      </w:r>
      <w:r w:rsidR="009242E5">
        <w:rPr>
          <w:rFonts w:ascii="Times New Roman" w:hAnsi="Times New Roman"/>
          <w:b/>
          <w:sz w:val="24"/>
          <w:szCs w:val="24"/>
          <w:lang w:val="sq-AL"/>
        </w:rPr>
        <w:t xml:space="preserve"> </w:t>
      </w:r>
      <w:r w:rsidR="00826A4C" w:rsidRPr="00296087">
        <w:rPr>
          <w:rFonts w:ascii="Times New Roman" w:hAnsi="Times New Roman"/>
          <w:sz w:val="24"/>
          <w:szCs w:val="24"/>
          <w:lang w:val="sq-AL"/>
        </w:rPr>
        <w:t>Zvogëlimi i të gjitha formave të praktikave të dëmshme, dhunës me bazë gjinore dhe dhunës në familje</w:t>
      </w:r>
    </w:p>
    <w:p w14:paraId="403A1753" w14:textId="6EABC83A" w:rsidR="009D07EC" w:rsidRPr="009D07EC" w:rsidRDefault="009D07EC" w:rsidP="00D80372">
      <w:pPr>
        <w:jc w:val="both"/>
        <w:rPr>
          <w:rFonts w:ascii="Times New Roman" w:hAnsi="Times New Roman"/>
          <w:sz w:val="24"/>
          <w:szCs w:val="24"/>
          <w:lang w:val="sq-AL"/>
        </w:rPr>
      </w:pPr>
      <w:r w:rsidRPr="00587F6F">
        <w:rPr>
          <w:rFonts w:ascii="Times New Roman" w:hAnsi="Times New Roman"/>
          <w:b/>
          <w:sz w:val="24"/>
          <w:szCs w:val="24"/>
          <w:lang w:val="sq-AL"/>
        </w:rPr>
        <w:t>Objektivi specifik III.1:</w:t>
      </w:r>
      <w:r w:rsidRPr="009D07EC">
        <w:rPr>
          <w:rFonts w:ascii="Times New Roman" w:hAnsi="Times New Roman"/>
          <w:sz w:val="24"/>
          <w:szCs w:val="24"/>
          <w:lang w:val="sq-AL"/>
        </w:rPr>
        <w:t>    Mbrojtja më e mirë e grave, burrave, vajzave dhe djemve, nga të gjitha grupet, nga të gjitha format e praktikave të dëmshme, seksizmit, dhunës me bazë gjinore dhe dhunës në familje, përmes përmirësimit të legjislacionit, zbatimit efektiv të tij, ofrimit të shërbimeve mbështetëse të specializuara për personat e dhunuar, ndëshkimin e dhunuesve dhe vënien në funksionim të programeve rehabilituese</w:t>
      </w:r>
      <w:r w:rsidR="009242E5">
        <w:rPr>
          <w:rFonts w:ascii="Times New Roman" w:hAnsi="Times New Roman"/>
          <w:sz w:val="24"/>
          <w:szCs w:val="24"/>
          <w:lang w:val="sq-AL"/>
        </w:rPr>
        <w:t>.</w:t>
      </w:r>
    </w:p>
    <w:p w14:paraId="0F9DACCA" w14:textId="77777777" w:rsidR="009D07EC" w:rsidRPr="009D07EC" w:rsidRDefault="009D07EC" w:rsidP="00D80372">
      <w:pPr>
        <w:jc w:val="both"/>
        <w:rPr>
          <w:rFonts w:ascii="Times New Roman" w:hAnsi="Times New Roman"/>
          <w:sz w:val="24"/>
          <w:szCs w:val="24"/>
          <w:lang w:val="sq-AL"/>
        </w:rPr>
      </w:pPr>
      <w:r w:rsidRPr="00587F6F">
        <w:rPr>
          <w:rFonts w:ascii="Times New Roman" w:hAnsi="Times New Roman"/>
          <w:b/>
          <w:sz w:val="24"/>
          <w:szCs w:val="24"/>
          <w:lang w:val="sq-AL"/>
        </w:rPr>
        <w:t>Objektivi specifik III.2:</w:t>
      </w:r>
      <w:r w:rsidRPr="009D07EC">
        <w:rPr>
          <w:rFonts w:ascii="Times New Roman" w:hAnsi="Times New Roman"/>
          <w:sz w:val="24"/>
          <w:szCs w:val="24"/>
          <w:lang w:val="sq-AL"/>
        </w:rPr>
        <w:t>    Rritja e aksesit në shërbimet mbështetëse të specializuara për gratë, burrat, vajzat dhe djemtë, nga të gjitha grupet (nga zonat rurale, minoritetet etnike, me aftësi të kufizuara, LGBTI+, të varur nga substancat, të moshuara/moshuar, me probleme të shëndetit mendor, azilkërkuese, etj), të cilët përjetojnë praktika të dëmshme, dhunë seksuale dhe forma të tjera të dhunës me bazë gjinore e dhunës në familje, si në situata normale ashtu dhe në situata të krizave humanitare e gjendjeve të fatkeqësive natyrore.</w:t>
      </w:r>
    </w:p>
    <w:p w14:paraId="2EFA687F" w14:textId="77777777" w:rsidR="009D07EC" w:rsidRPr="009D07EC" w:rsidRDefault="009D07EC" w:rsidP="00D80372">
      <w:pPr>
        <w:jc w:val="both"/>
        <w:rPr>
          <w:rFonts w:ascii="Times New Roman" w:hAnsi="Times New Roman"/>
          <w:sz w:val="24"/>
          <w:szCs w:val="24"/>
          <w:lang w:val="sq-AL"/>
        </w:rPr>
      </w:pPr>
      <w:r w:rsidRPr="00587F6F">
        <w:rPr>
          <w:rFonts w:ascii="Times New Roman" w:hAnsi="Times New Roman"/>
          <w:b/>
          <w:sz w:val="24"/>
          <w:szCs w:val="24"/>
          <w:lang w:val="sq-AL"/>
        </w:rPr>
        <w:t>Objektivi specifik III.3:</w:t>
      </w:r>
      <w:r w:rsidRPr="009D07EC">
        <w:rPr>
          <w:rFonts w:ascii="Times New Roman" w:hAnsi="Times New Roman"/>
          <w:sz w:val="24"/>
          <w:szCs w:val="24"/>
          <w:lang w:val="sq-AL"/>
        </w:rPr>
        <w:t>    Përmirësimi i qasjes në drejtësi të grave dhe vajzave, nga të gjitha grupet (nga zonat rurale, minoritetet etnike, me aftësi të kufizuara, LBTI+, nëna të vetme, të moshuara, azilkërkuese, etj), për të mbrojtur të drejtat e tyre.</w:t>
      </w:r>
    </w:p>
    <w:p w14:paraId="5787A2EE" w14:textId="77777777" w:rsidR="009D07EC" w:rsidRPr="009D07EC" w:rsidRDefault="009D07EC" w:rsidP="00D80372">
      <w:pPr>
        <w:jc w:val="both"/>
        <w:rPr>
          <w:rFonts w:ascii="Times New Roman" w:hAnsi="Times New Roman"/>
          <w:sz w:val="24"/>
          <w:szCs w:val="24"/>
          <w:lang w:val="sq-AL"/>
        </w:rPr>
      </w:pPr>
      <w:r w:rsidRPr="00587F6F">
        <w:rPr>
          <w:rFonts w:ascii="Times New Roman" w:hAnsi="Times New Roman"/>
          <w:b/>
          <w:sz w:val="24"/>
          <w:szCs w:val="24"/>
          <w:lang w:val="sq-AL"/>
        </w:rPr>
        <w:t>Objektivi specifik III.4:</w:t>
      </w:r>
      <w:r w:rsidRPr="009D07EC">
        <w:rPr>
          <w:rFonts w:ascii="Times New Roman" w:hAnsi="Times New Roman"/>
          <w:sz w:val="24"/>
          <w:szCs w:val="24"/>
          <w:lang w:val="sq-AL"/>
        </w:rPr>
        <w:t>    Përgatitja e një brezi të ri të barazizë ku gratë, burrat, vajzat dhe djemtë, nga të gjitha grupet, janë agjentë të ndryshimit në lidhje me normat diskriminuese shoqërore, steriotipet gjinore dhe parandalimin e luftimin e seksizmit.</w:t>
      </w:r>
    </w:p>
    <w:p w14:paraId="098279A7" w14:textId="77777777" w:rsidR="009D07EC" w:rsidRPr="009D07EC" w:rsidRDefault="009D07EC" w:rsidP="00D80372">
      <w:pPr>
        <w:jc w:val="both"/>
        <w:rPr>
          <w:rFonts w:ascii="Times New Roman" w:hAnsi="Times New Roman"/>
          <w:sz w:val="24"/>
          <w:szCs w:val="24"/>
          <w:lang w:val="sq-AL"/>
        </w:rPr>
      </w:pPr>
      <w:r w:rsidRPr="00587F6F">
        <w:rPr>
          <w:rFonts w:ascii="Times New Roman" w:hAnsi="Times New Roman"/>
          <w:b/>
          <w:sz w:val="24"/>
          <w:szCs w:val="24"/>
          <w:lang w:val="sq-AL"/>
        </w:rPr>
        <w:t>Objektivi specifik III.5:</w:t>
      </w:r>
      <w:r w:rsidRPr="009D07EC">
        <w:rPr>
          <w:rFonts w:ascii="Times New Roman" w:hAnsi="Times New Roman"/>
          <w:sz w:val="24"/>
          <w:szCs w:val="24"/>
          <w:lang w:val="sq-AL"/>
        </w:rPr>
        <w:t>    Fuqizimi i grave dhe vajzave nga të gjitha grupet (nga zonat rurale, minoritetet etnike, me aftësi të kufizuara, LBTI+, nëna të vetme, të dhunuara, etj) për të pasur kontroll të plotë, për të vendosur lirshëm dhe me përgjegjësi për çështjet që lidhen me shëndetin seksual e riprodhues.</w:t>
      </w:r>
    </w:p>
    <w:p w14:paraId="6D81B270" w14:textId="4F2D480A" w:rsidR="00587F6F" w:rsidRPr="00587F6F" w:rsidRDefault="00587F6F" w:rsidP="00A83A99">
      <w:pPr>
        <w:spacing w:after="0"/>
        <w:contextualSpacing/>
        <w:jc w:val="both"/>
        <w:rPr>
          <w:rFonts w:ascii="Times New Roman" w:hAnsi="Times New Roman"/>
          <w:sz w:val="24"/>
          <w:szCs w:val="24"/>
          <w:lang w:val="sq-AL"/>
        </w:rPr>
      </w:pPr>
      <w:r>
        <w:rPr>
          <w:rFonts w:ascii="Times New Roman" w:hAnsi="Times New Roman"/>
          <w:b/>
          <w:sz w:val="24"/>
          <w:szCs w:val="24"/>
          <w:lang w:val="sq-AL"/>
        </w:rPr>
        <w:t>Që</w:t>
      </w:r>
      <w:r w:rsidR="009D07EC" w:rsidRPr="00587F6F">
        <w:rPr>
          <w:rFonts w:ascii="Times New Roman" w:hAnsi="Times New Roman"/>
          <w:b/>
          <w:sz w:val="24"/>
          <w:szCs w:val="24"/>
          <w:lang w:val="sq-AL"/>
        </w:rPr>
        <w:t>llimi IV</w:t>
      </w:r>
      <w:r w:rsidRPr="00587F6F">
        <w:rPr>
          <w:rFonts w:ascii="Times New Roman" w:hAnsi="Times New Roman"/>
          <w:b/>
          <w:sz w:val="24"/>
          <w:szCs w:val="24"/>
          <w:lang w:val="sq-AL"/>
        </w:rPr>
        <w:t>:</w:t>
      </w:r>
      <w:r w:rsidR="009242E5">
        <w:rPr>
          <w:rFonts w:ascii="Times New Roman" w:hAnsi="Times New Roman"/>
          <w:b/>
          <w:sz w:val="24"/>
          <w:szCs w:val="24"/>
          <w:lang w:val="sq-AL"/>
        </w:rPr>
        <w:t xml:space="preserve"> </w:t>
      </w:r>
      <w:r w:rsidRPr="00587F6F">
        <w:rPr>
          <w:rFonts w:ascii="Times New Roman" w:hAnsi="Times New Roman"/>
          <w:sz w:val="24"/>
          <w:szCs w:val="24"/>
          <w:lang w:val="sq-AL"/>
        </w:rPr>
        <w:t>Aplikimi i integrimit gjinor si mjeti kryesor për arritjen e barazisë gjinore në shoqëri.</w:t>
      </w:r>
    </w:p>
    <w:p w14:paraId="23A76A6D" w14:textId="77777777" w:rsidR="009D07EC" w:rsidRPr="009D07EC" w:rsidRDefault="009D07EC" w:rsidP="00A83A99">
      <w:pPr>
        <w:jc w:val="both"/>
        <w:rPr>
          <w:rFonts w:ascii="Times New Roman" w:hAnsi="Times New Roman"/>
          <w:sz w:val="24"/>
          <w:szCs w:val="24"/>
          <w:lang w:val="sq-AL"/>
        </w:rPr>
      </w:pPr>
      <w:r w:rsidRPr="00127841">
        <w:rPr>
          <w:rFonts w:ascii="Times New Roman" w:hAnsi="Times New Roman"/>
          <w:b/>
          <w:sz w:val="24"/>
          <w:szCs w:val="24"/>
          <w:lang w:val="sq-AL"/>
        </w:rPr>
        <w:t>Objektivi specifik IV.1</w:t>
      </w:r>
      <w:r w:rsidRPr="009D07EC">
        <w:rPr>
          <w:rFonts w:ascii="Times New Roman" w:hAnsi="Times New Roman"/>
          <w:sz w:val="24"/>
          <w:szCs w:val="24"/>
          <w:lang w:val="sq-AL"/>
        </w:rPr>
        <w:t>:    Fuqizimi i mekanizmit kombëtar të barazisë gjinore</w:t>
      </w:r>
    </w:p>
    <w:p w14:paraId="68AA9543" w14:textId="77777777" w:rsidR="009D07EC" w:rsidRPr="009D07EC" w:rsidRDefault="009D07EC" w:rsidP="00A83A99">
      <w:pPr>
        <w:jc w:val="both"/>
        <w:rPr>
          <w:rFonts w:ascii="Times New Roman" w:hAnsi="Times New Roman"/>
          <w:sz w:val="24"/>
          <w:szCs w:val="24"/>
          <w:lang w:val="sq-AL"/>
        </w:rPr>
      </w:pPr>
      <w:r w:rsidRPr="00127841">
        <w:rPr>
          <w:rFonts w:ascii="Times New Roman" w:hAnsi="Times New Roman"/>
          <w:b/>
          <w:sz w:val="24"/>
          <w:szCs w:val="24"/>
          <w:lang w:val="sq-AL"/>
        </w:rPr>
        <w:t>Objektivi specifik IV.2:</w:t>
      </w:r>
      <w:r w:rsidRPr="009D07EC">
        <w:rPr>
          <w:rFonts w:ascii="Times New Roman" w:hAnsi="Times New Roman"/>
          <w:sz w:val="24"/>
          <w:szCs w:val="24"/>
          <w:lang w:val="sq-AL"/>
        </w:rPr>
        <w:t>    Monitorimi i zbatimit të programeve në të cilat është aplikuar buxhetimi i përgjigjshëm gjinor, në nivel qendror.</w:t>
      </w:r>
    </w:p>
    <w:p w14:paraId="732D17FC" w14:textId="77777777" w:rsidR="00127841" w:rsidRPr="00A83A99" w:rsidRDefault="009D07EC" w:rsidP="00A83A99">
      <w:pPr>
        <w:jc w:val="both"/>
        <w:rPr>
          <w:rFonts w:ascii="Times New Roman" w:hAnsi="Times New Roman"/>
          <w:sz w:val="24"/>
          <w:szCs w:val="24"/>
          <w:lang w:val="sq-AL"/>
        </w:rPr>
      </w:pPr>
      <w:r w:rsidRPr="00127841">
        <w:rPr>
          <w:rFonts w:ascii="Times New Roman" w:hAnsi="Times New Roman"/>
          <w:b/>
          <w:sz w:val="24"/>
          <w:szCs w:val="24"/>
          <w:lang w:val="sq-AL"/>
        </w:rPr>
        <w:t>Objektivi specifik IV.3</w:t>
      </w:r>
      <w:r w:rsidRPr="009D07EC">
        <w:rPr>
          <w:rFonts w:ascii="Times New Roman" w:hAnsi="Times New Roman"/>
          <w:sz w:val="24"/>
          <w:szCs w:val="24"/>
          <w:lang w:val="sq-AL"/>
        </w:rPr>
        <w:t>:    Mbështetja e Njësive të Vetëqeverisjes Vendore për njohjen dhe zbatimin e detyrimit ligjor për aplikimin e buxhetimit të përgjigjshëm gjinor.</w:t>
      </w:r>
    </w:p>
    <w:p w14:paraId="23FE06ED" w14:textId="77777777" w:rsidR="00127841" w:rsidRDefault="00127841" w:rsidP="00C800F9">
      <w:pPr>
        <w:spacing w:after="160" w:line="256" w:lineRule="auto"/>
        <w:jc w:val="both"/>
        <w:rPr>
          <w:rFonts w:ascii="Times New Roman" w:eastAsia="Times New Roman" w:hAnsi="Times New Roman"/>
          <w:b/>
          <w:sz w:val="24"/>
          <w:szCs w:val="24"/>
          <w:lang w:val="sq-AL"/>
        </w:rPr>
      </w:pPr>
    </w:p>
    <w:p w14:paraId="635C669F" w14:textId="77777777" w:rsidR="00715FE6" w:rsidRPr="00071171" w:rsidRDefault="00715FE6" w:rsidP="00C800F9">
      <w:pPr>
        <w:spacing w:after="160" w:line="256" w:lineRule="auto"/>
        <w:jc w:val="both"/>
        <w:rPr>
          <w:rFonts w:ascii="Times New Roman" w:hAnsi="Times New Roman"/>
          <w:b/>
          <w:sz w:val="24"/>
          <w:szCs w:val="24"/>
          <w:lang w:val="sq-AL"/>
        </w:rPr>
      </w:pPr>
      <w:r w:rsidRPr="00071171">
        <w:rPr>
          <w:rFonts w:ascii="Times New Roman" w:eastAsia="Times New Roman" w:hAnsi="Times New Roman"/>
          <w:b/>
          <w:sz w:val="24"/>
          <w:szCs w:val="24"/>
          <w:lang w:val="sq-AL"/>
        </w:rPr>
        <w:t>VII. INSTITUCIONET DHE ORGANET QË NGARKOHEN PËR ZBATIMIN E AKTIT</w:t>
      </w:r>
    </w:p>
    <w:p w14:paraId="6AD9C843" w14:textId="6B3555F3" w:rsidR="00A52720" w:rsidRPr="00071171" w:rsidRDefault="00715FE6" w:rsidP="00A52720">
      <w:pPr>
        <w:spacing w:after="0" w:line="240" w:lineRule="auto"/>
        <w:jc w:val="both"/>
        <w:rPr>
          <w:rFonts w:ascii="Times New Roman" w:hAnsi="Times New Roman"/>
          <w:sz w:val="24"/>
          <w:szCs w:val="24"/>
          <w:lang w:val="sq-AL"/>
        </w:rPr>
      </w:pPr>
      <w:r w:rsidRPr="00071171">
        <w:rPr>
          <w:rFonts w:ascii="Times New Roman" w:eastAsia="Times New Roman" w:hAnsi="Times New Roman"/>
          <w:sz w:val="24"/>
          <w:szCs w:val="24"/>
          <w:lang w:val="sq-AL"/>
        </w:rPr>
        <w:t>Ngarkohen për zbatimin e këtij projekt</w:t>
      </w:r>
      <w:r w:rsidR="00515F46" w:rsidRPr="00071171">
        <w:rPr>
          <w:rFonts w:ascii="Times New Roman" w:eastAsia="Times New Roman" w:hAnsi="Times New Roman"/>
          <w:sz w:val="24"/>
          <w:szCs w:val="24"/>
          <w:lang w:val="sq-AL"/>
        </w:rPr>
        <w:t>akti</w:t>
      </w:r>
      <w:r w:rsidR="009242E5">
        <w:rPr>
          <w:rFonts w:ascii="Times New Roman" w:eastAsia="Times New Roman" w:hAnsi="Times New Roman"/>
          <w:sz w:val="24"/>
          <w:szCs w:val="24"/>
          <w:lang w:val="sq-AL"/>
        </w:rPr>
        <w:t xml:space="preserve"> të </w:t>
      </w:r>
      <w:r w:rsidR="003569E0">
        <w:rPr>
          <w:rFonts w:ascii="Times New Roman" w:eastAsia="Times New Roman" w:hAnsi="Times New Roman"/>
          <w:sz w:val="24"/>
          <w:szCs w:val="24"/>
          <w:lang w:val="sq-AL"/>
        </w:rPr>
        <w:t>gjitha</w:t>
      </w:r>
      <w:r w:rsidR="009242E5">
        <w:rPr>
          <w:rFonts w:ascii="Times New Roman" w:eastAsia="Times New Roman" w:hAnsi="Times New Roman"/>
          <w:sz w:val="24"/>
          <w:szCs w:val="24"/>
          <w:lang w:val="sq-AL"/>
        </w:rPr>
        <w:t xml:space="preserve"> </w:t>
      </w:r>
      <w:r w:rsidR="003569E0">
        <w:rPr>
          <w:rFonts w:ascii="Times New Roman" w:eastAsia="Times New Roman" w:hAnsi="Times New Roman"/>
          <w:sz w:val="24"/>
          <w:szCs w:val="24"/>
          <w:lang w:val="sq-AL"/>
        </w:rPr>
        <w:t>ministritë</w:t>
      </w:r>
      <w:r w:rsidR="00B734B1">
        <w:rPr>
          <w:rFonts w:ascii="Times New Roman" w:eastAsia="Times New Roman" w:hAnsi="Times New Roman"/>
          <w:sz w:val="24"/>
          <w:szCs w:val="24"/>
          <w:lang w:val="sq-AL"/>
        </w:rPr>
        <w:t xml:space="preserve"> dhe institucionet përgjegjëse të përcaktuara në planin e veprimit</w:t>
      </w:r>
      <w:r w:rsidR="009242E5">
        <w:rPr>
          <w:rFonts w:ascii="Times New Roman" w:eastAsia="Times New Roman" w:hAnsi="Times New Roman"/>
          <w:sz w:val="24"/>
          <w:szCs w:val="24"/>
          <w:lang w:val="sq-AL"/>
        </w:rPr>
        <w:t xml:space="preserve"> (dhe siç jepen në menyrë të detajuar tek logjika e ndërhyrjes </w:t>
      </w:r>
      <w:r w:rsidR="009242E5">
        <w:rPr>
          <w:rFonts w:ascii="Times New Roman" w:eastAsia="Times New Roman" w:hAnsi="Times New Roman"/>
          <w:sz w:val="24"/>
          <w:szCs w:val="24"/>
          <w:lang w:val="sq-AL"/>
        </w:rPr>
        <w:lastRenderedPageBreak/>
        <w:t>– Aneksi 5 i Strategjisë)</w:t>
      </w:r>
      <w:r w:rsidR="00874347" w:rsidRPr="00071171">
        <w:rPr>
          <w:rFonts w:ascii="Times New Roman" w:eastAsia="Times New Roman" w:hAnsi="Times New Roman"/>
          <w:sz w:val="24"/>
          <w:szCs w:val="24"/>
          <w:lang w:val="sq-AL"/>
        </w:rPr>
        <w:t xml:space="preserve">. </w:t>
      </w:r>
      <w:r w:rsidR="00501B86" w:rsidRPr="00071171">
        <w:rPr>
          <w:rFonts w:ascii="Times New Roman" w:hAnsi="Times New Roman"/>
          <w:i/>
          <w:sz w:val="24"/>
          <w:szCs w:val="24"/>
          <w:lang w:val="sq-AL"/>
        </w:rPr>
        <w:t xml:space="preserve">Aktorë </w:t>
      </w:r>
      <w:r w:rsidR="00603DFF" w:rsidRPr="00071171">
        <w:rPr>
          <w:rFonts w:ascii="Times New Roman" w:hAnsi="Times New Roman"/>
          <w:i/>
          <w:sz w:val="24"/>
          <w:szCs w:val="24"/>
          <w:lang w:val="sq-AL"/>
        </w:rPr>
        <w:t>të tjerë</w:t>
      </w:r>
      <w:r w:rsidR="00501B86" w:rsidRPr="00071171">
        <w:rPr>
          <w:rFonts w:ascii="Times New Roman" w:hAnsi="Times New Roman"/>
          <w:sz w:val="24"/>
          <w:szCs w:val="24"/>
          <w:lang w:val="sq-AL"/>
        </w:rPr>
        <w:t xml:space="preserve"> të përfshirë në zbatimin e PKV-së janë</w:t>
      </w:r>
      <w:r w:rsidR="009242E5">
        <w:rPr>
          <w:rFonts w:ascii="Times New Roman" w:hAnsi="Times New Roman"/>
          <w:sz w:val="24"/>
          <w:szCs w:val="24"/>
          <w:lang w:val="sq-AL"/>
        </w:rPr>
        <w:t xml:space="preserve"> </w:t>
      </w:r>
      <w:r w:rsidR="00603DFF" w:rsidRPr="00071171">
        <w:rPr>
          <w:rFonts w:ascii="Times New Roman" w:hAnsi="Times New Roman"/>
          <w:sz w:val="24"/>
          <w:szCs w:val="24"/>
          <w:lang w:val="sq-AL"/>
        </w:rPr>
        <w:t>institucionet vartëse të</w:t>
      </w:r>
      <w:r w:rsidR="009242E5">
        <w:rPr>
          <w:rFonts w:ascii="Times New Roman" w:hAnsi="Times New Roman"/>
          <w:sz w:val="24"/>
          <w:szCs w:val="24"/>
          <w:lang w:val="sq-AL"/>
        </w:rPr>
        <w:t xml:space="preserve"> </w:t>
      </w:r>
      <w:r w:rsidR="00150358">
        <w:rPr>
          <w:rFonts w:ascii="Times New Roman" w:hAnsi="Times New Roman"/>
          <w:sz w:val="24"/>
          <w:szCs w:val="24"/>
          <w:lang w:val="sq-AL"/>
        </w:rPr>
        <w:t>MSHMS</w:t>
      </w:r>
      <w:r w:rsidR="009242E5">
        <w:rPr>
          <w:rFonts w:ascii="Times New Roman" w:hAnsi="Times New Roman"/>
          <w:sz w:val="24"/>
          <w:szCs w:val="24"/>
          <w:lang w:val="sq-AL"/>
        </w:rPr>
        <w:t xml:space="preserve"> </w:t>
      </w:r>
      <w:r w:rsidR="00501B86" w:rsidRPr="00071171">
        <w:rPr>
          <w:rFonts w:ascii="Times New Roman" w:hAnsi="Times New Roman"/>
          <w:sz w:val="24"/>
          <w:szCs w:val="24"/>
          <w:lang w:val="sq-AL"/>
        </w:rPr>
        <w:t xml:space="preserve">dhe </w:t>
      </w:r>
      <w:r w:rsidR="009242E5">
        <w:rPr>
          <w:rFonts w:ascii="Times New Roman" w:hAnsi="Times New Roman"/>
          <w:sz w:val="24"/>
          <w:szCs w:val="24"/>
          <w:lang w:val="sq-AL"/>
        </w:rPr>
        <w:t xml:space="preserve">institucionet vartëse e </w:t>
      </w:r>
      <w:r w:rsidR="00501B86" w:rsidRPr="00071171">
        <w:rPr>
          <w:rFonts w:ascii="Times New Roman" w:hAnsi="Times New Roman"/>
          <w:sz w:val="24"/>
          <w:szCs w:val="24"/>
          <w:lang w:val="sq-AL"/>
        </w:rPr>
        <w:t xml:space="preserve">stafet përgjegjëse të ministrive të linjës, në nivele kombëtare dhe rajonale; </w:t>
      </w:r>
      <w:r w:rsidR="009242E5">
        <w:rPr>
          <w:rFonts w:ascii="Times New Roman" w:hAnsi="Times New Roman"/>
          <w:sz w:val="24"/>
          <w:szCs w:val="24"/>
          <w:lang w:val="sq-AL"/>
        </w:rPr>
        <w:t xml:space="preserve">institucionet e pavarura si dhe </w:t>
      </w:r>
      <w:r w:rsidR="00CE25F4">
        <w:rPr>
          <w:rFonts w:ascii="Times New Roman" w:hAnsi="Times New Roman"/>
          <w:sz w:val="24"/>
          <w:szCs w:val="24"/>
          <w:lang w:val="sq-AL"/>
        </w:rPr>
        <w:t>njësitë e vetqeverisjes vendore.</w:t>
      </w:r>
      <w:r w:rsidR="009242E5">
        <w:rPr>
          <w:rFonts w:ascii="Times New Roman" w:hAnsi="Times New Roman"/>
          <w:sz w:val="24"/>
          <w:szCs w:val="24"/>
          <w:lang w:val="sq-AL"/>
        </w:rPr>
        <w:t xml:space="preserve"> Po kështu, për vetë natyrën që ka kjo strategji dhe nevojën për përdorimin në mënyrën e duhur të të gjithë ekspertizës dhe burimeve njerëzore, financiare e infrastrukturore në vend, edhe organizatat e specializuara të shoqërisë civile, media dhe akademia shihen si aktorë mbështetës në zbatimin e msave të parashikuara në strategji.</w:t>
      </w:r>
    </w:p>
    <w:p w14:paraId="3FE49EC3" w14:textId="77777777" w:rsidR="00F26325" w:rsidRPr="00065105" w:rsidRDefault="00F26325" w:rsidP="00065105">
      <w:pPr>
        <w:spacing w:after="0" w:line="240" w:lineRule="auto"/>
        <w:jc w:val="both"/>
        <w:rPr>
          <w:rFonts w:ascii="Times New Roman" w:eastAsiaTheme="minorHAnsi" w:hAnsi="Times New Roman"/>
          <w:sz w:val="24"/>
          <w:szCs w:val="24"/>
          <w:lang w:val="sq-AL"/>
        </w:rPr>
      </w:pPr>
    </w:p>
    <w:p w14:paraId="40AB7263" w14:textId="7B5B84FB" w:rsidR="00A52720" w:rsidRPr="00F26325" w:rsidRDefault="00F26325" w:rsidP="00A52720">
      <w:pPr>
        <w:jc w:val="both"/>
        <w:rPr>
          <w:rFonts w:ascii="Times New Roman" w:hAnsi="Times New Roman"/>
          <w:sz w:val="24"/>
          <w:szCs w:val="24"/>
          <w:lang w:val="sq-AL"/>
        </w:rPr>
      </w:pPr>
      <w:r w:rsidRPr="00F26325">
        <w:rPr>
          <w:rFonts w:ascii="Times New Roman" w:hAnsi="Times New Roman"/>
          <w:sz w:val="24"/>
          <w:szCs w:val="24"/>
          <w:lang w:val="sq-AL"/>
        </w:rPr>
        <w:t xml:space="preserve">Si një strategji ndër-sektoriale, në “SKBGJ 2021 – 2030” </w:t>
      </w:r>
      <w:r w:rsidR="00130E7F">
        <w:rPr>
          <w:rFonts w:ascii="Times New Roman" w:hAnsi="Times New Roman"/>
          <w:sz w:val="24"/>
          <w:szCs w:val="24"/>
          <w:lang w:val="sq-AL"/>
        </w:rPr>
        <w:t>përcaktohen</w:t>
      </w:r>
      <w:r w:rsidRPr="00F26325">
        <w:rPr>
          <w:rFonts w:ascii="Times New Roman" w:hAnsi="Times New Roman"/>
          <w:sz w:val="24"/>
          <w:szCs w:val="24"/>
          <w:lang w:val="sq-AL"/>
        </w:rPr>
        <w:t xml:space="preserve"> masa e veprime edhe për fusha apo grupe për të cilat parashikohen apo miratohen dokumenta strategjikë të veçantë (si shëndetësi, arsim e formim profesional, punësim e aftësim, fuqizimin e grupeve të cenueshme të grave </w:t>
      </w:r>
      <w:r w:rsidR="009242E5">
        <w:rPr>
          <w:rFonts w:ascii="Times New Roman" w:hAnsi="Times New Roman"/>
          <w:sz w:val="24"/>
          <w:szCs w:val="24"/>
          <w:lang w:val="sq-AL"/>
        </w:rPr>
        <w:t xml:space="preserve">e vajzave </w:t>
      </w:r>
      <w:r w:rsidRPr="00F26325">
        <w:rPr>
          <w:rFonts w:ascii="Times New Roman" w:hAnsi="Times New Roman"/>
          <w:sz w:val="24"/>
          <w:szCs w:val="24"/>
          <w:lang w:val="sq-AL"/>
        </w:rPr>
        <w:t>nga minoritetet rome dhe egjiptiane, gratë</w:t>
      </w:r>
      <w:r w:rsidR="009242E5">
        <w:rPr>
          <w:rFonts w:ascii="Times New Roman" w:hAnsi="Times New Roman"/>
          <w:sz w:val="24"/>
          <w:szCs w:val="24"/>
          <w:lang w:val="sq-AL"/>
        </w:rPr>
        <w:t xml:space="preserve"> dhe vajzat</w:t>
      </w:r>
      <w:r w:rsidRPr="00F26325">
        <w:rPr>
          <w:rFonts w:ascii="Times New Roman" w:hAnsi="Times New Roman"/>
          <w:sz w:val="24"/>
          <w:szCs w:val="24"/>
          <w:lang w:val="sq-AL"/>
        </w:rPr>
        <w:t xml:space="preserve"> me aftësi të kufizuara, gratë </w:t>
      </w:r>
      <w:r w:rsidR="009242E5">
        <w:rPr>
          <w:rFonts w:ascii="Times New Roman" w:hAnsi="Times New Roman"/>
          <w:sz w:val="24"/>
          <w:szCs w:val="24"/>
          <w:lang w:val="sq-AL"/>
        </w:rPr>
        <w:t xml:space="preserve">dhe vajzat </w:t>
      </w:r>
      <w:r w:rsidRPr="00F26325">
        <w:rPr>
          <w:rFonts w:ascii="Times New Roman" w:hAnsi="Times New Roman"/>
          <w:sz w:val="24"/>
          <w:szCs w:val="24"/>
          <w:lang w:val="sq-AL"/>
        </w:rPr>
        <w:t>e zonave rurale, gratë</w:t>
      </w:r>
      <w:r w:rsidR="009242E5">
        <w:rPr>
          <w:rFonts w:ascii="Times New Roman" w:hAnsi="Times New Roman"/>
          <w:sz w:val="24"/>
          <w:szCs w:val="24"/>
          <w:lang w:val="sq-AL"/>
        </w:rPr>
        <w:t xml:space="preserve"> dhe vajzat</w:t>
      </w:r>
      <w:r w:rsidRPr="00F26325">
        <w:rPr>
          <w:rFonts w:ascii="Times New Roman" w:hAnsi="Times New Roman"/>
          <w:sz w:val="24"/>
          <w:szCs w:val="24"/>
          <w:lang w:val="sq-AL"/>
        </w:rPr>
        <w:t xml:space="preserve"> LBTI+, gratë </w:t>
      </w:r>
      <w:r w:rsidR="009242E5">
        <w:rPr>
          <w:rFonts w:ascii="Times New Roman" w:hAnsi="Times New Roman"/>
          <w:sz w:val="24"/>
          <w:szCs w:val="24"/>
          <w:lang w:val="sq-AL"/>
        </w:rPr>
        <w:t xml:space="preserve">dhe vajzat </w:t>
      </w:r>
      <w:r w:rsidRPr="00F26325">
        <w:rPr>
          <w:rFonts w:ascii="Times New Roman" w:hAnsi="Times New Roman"/>
          <w:sz w:val="24"/>
          <w:szCs w:val="24"/>
          <w:lang w:val="sq-AL"/>
        </w:rPr>
        <w:t>migrante dhe azilkërkuese, gratë e moshuara, fuqizimin e zërit dhe pjesëmarrjes së të rejave,  etj.) Kjo sjell jo vetëm një mirëkoordinim të veprimeve ndërmjet sektorëve të ndryshëm</w:t>
      </w:r>
      <w:r w:rsidR="00042FF9">
        <w:rPr>
          <w:rFonts w:ascii="Times New Roman" w:hAnsi="Times New Roman"/>
          <w:sz w:val="24"/>
          <w:szCs w:val="24"/>
          <w:lang w:val="sq-AL"/>
        </w:rPr>
        <w:t>,</w:t>
      </w:r>
      <w:r w:rsidRPr="00F26325">
        <w:rPr>
          <w:rFonts w:ascii="Times New Roman" w:hAnsi="Times New Roman"/>
          <w:sz w:val="24"/>
          <w:szCs w:val="24"/>
          <w:lang w:val="sq-AL"/>
        </w:rPr>
        <w:t xml:space="preserve"> por edhe një përdorim më efektiv dhe eficent të burimeve financiare në dispozicion. Koordinimi ndërsektorial reflektohet në të katër qëllimet strategjike të SKBGJ 2021 – 2030. </w:t>
      </w:r>
      <w:r w:rsidR="00A52720" w:rsidRPr="00F26325">
        <w:rPr>
          <w:rFonts w:ascii="Times New Roman" w:hAnsi="Times New Roman"/>
          <w:sz w:val="24"/>
          <w:szCs w:val="24"/>
          <w:lang w:val="sq-AL"/>
        </w:rPr>
        <w:t xml:space="preserve">Në këtë kontekst proçesi i monitorimit të zbatimit të aktviteteve të parashikuara në PKV do të jetë një proçes ndërsektorial. </w:t>
      </w:r>
    </w:p>
    <w:p w14:paraId="0C5007C0" w14:textId="77777777" w:rsidR="00C26DFA" w:rsidRPr="00C26DFA" w:rsidRDefault="00C26DFA" w:rsidP="00C26DFA">
      <w:pPr>
        <w:autoSpaceDE w:val="0"/>
        <w:autoSpaceDN w:val="0"/>
        <w:adjustRightInd w:val="0"/>
        <w:jc w:val="both"/>
        <w:rPr>
          <w:rFonts w:ascii="Times New Roman" w:hAnsi="Times New Roman"/>
          <w:sz w:val="24"/>
          <w:szCs w:val="24"/>
          <w:lang w:val="sq-AL"/>
        </w:rPr>
      </w:pPr>
      <w:r w:rsidRPr="00C26DFA">
        <w:rPr>
          <w:rFonts w:ascii="Times New Roman" w:hAnsi="Times New Roman"/>
          <w:sz w:val="24"/>
          <w:szCs w:val="24"/>
          <w:lang w:val="sq-AL"/>
        </w:rPr>
        <w:t xml:space="preserve">Monitorimi i progresit të zbatimit të objektivave dhe masave të kësaj strategjie dhe planit të saj të veprimit do të paraqitet në mënyrë periodike edhe në Këshillin Kombëtar të Barazisë Gjinore. MSHMS do të udhëzojë dhe mbështesë gjithashtu bashkitë në zbërthimin e Planit Kombëtar të Veprimit në plane të zbatueshme në nivelin vendor, e në mënyrë të veçantë në përgatitjen e planeve përkatëse në përputhje dhe me Kartën Evropiane për Barazi të grave dhe burrave në jetën vendore. </w:t>
      </w:r>
    </w:p>
    <w:p w14:paraId="754604AC" w14:textId="0ED74CBB" w:rsidR="00C26DFA" w:rsidRPr="00C26DFA" w:rsidRDefault="00C26DFA" w:rsidP="00C26DFA">
      <w:pPr>
        <w:jc w:val="both"/>
        <w:rPr>
          <w:rFonts w:ascii="Times New Roman" w:hAnsi="Times New Roman"/>
          <w:sz w:val="24"/>
          <w:szCs w:val="24"/>
          <w:lang w:val="sq-AL"/>
        </w:rPr>
      </w:pPr>
      <w:r w:rsidRPr="00C26DFA">
        <w:rPr>
          <w:rFonts w:ascii="Times New Roman" w:hAnsi="Times New Roman"/>
          <w:sz w:val="24"/>
          <w:szCs w:val="24"/>
          <w:lang w:val="sq-AL"/>
        </w:rPr>
        <w:t xml:space="preserve">Gjatë punës së përditshme, përgjegjësia për monitorimin e zbatimit të Planit të Veprimit qëndron te </w:t>
      </w:r>
      <w:r w:rsidR="00042FF9">
        <w:rPr>
          <w:rFonts w:ascii="Times New Roman" w:hAnsi="Times New Roman"/>
          <w:sz w:val="24"/>
          <w:szCs w:val="24"/>
          <w:lang w:val="sq-AL"/>
        </w:rPr>
        <w:t>nëpunëset/</w:t>
      </w:r>
      <w:r w:rsidRPr="00C26DFA">
        <w:rPr>
          <w:rFonts w:ascii="Times New Roman" w:hAnsi="Times New Roman"/>
          <w:sz w:val="24"/>
          <w:szCs w:val="24"/>
          <w:lang w:val="sq-AL"/>
        </w:rPr>
        <w:t xml:space="preserve">nëpunësit e barazisë gjinore dhe </w:t>
      </w:r>
      <w:r w:rsidR="00042FF9">
        <w:rPr>
          <w:rFonts w:ascii="Times New Roman" w:hAnsi="Times New Roman"/>
          <w:sz w:val="24"/>
          <w:szCs w:val="24"/>
          <w:lang w:val="sq-AL"/>
        </w:rPr>
        <w:t>koordinatoret/</w:t>
      </w:r>
      <w:r w:rsidRPr="00C26DFA">
        <w:rPr>
          <w:rFonts w:ascii="Times New Roman" w:hAnsi="Times New Roman"/>
          <w:sz w:val="24"/>
          <w:szCs w:val="24"/>
          <w:lang w:val="sq-AL"/>
        </w:rPr>
        <w:t>koordinatorët vendorë për trajtimin</w:t>
      </w:r>
      <w:r w:rsidR="00042FF9">
        <w:rPr>
          <w:rFonts w:ascii="Times New Roman" w:hAnsi="Times New Roman"/>
          <w:sz w:val="24"/>
          <w:szCs w:val="24"/>
          <w:lang w:val="sq-AL"/>
        </w:rPr>
        <w:t xml:space="preserve"> </w:t>
      </w:r>
      <w:r w:rsidRPr="00C26DFA">
        <w:rPr>
          <w:rFonts w:ascii="Times New Roman" w:hAnsi="Times New Roman"/>
          <w:sz w:val="24"/>
          <w:szCs w:val="24"/>
          <w:lang w:val="sq-AL"/>
        </w:rPr>
        <w:t xml:space="preserve">e rasteve të dhunës në familje. </w:t>
      </w:r>
    </w:p>
    <w:p w14:paraId="1A2E35F8" w14:textId="77777777" w:rsidR="00C26DFA" w:rsidRPr="00C26DFA" w:rsidRDefault="00C26DFA" w:rsidP="00C26DFA">
      <w:pPr>
        <w:jc w:val="both"/>
        <w:rPr>
          <w:rFonts w:ascii="Times New Roman" w:hAnsi="Times New Roman"/>
          <w:sz w:val="24"/>
          <w:szCs w:val="24"/>
          <w:lang w:val="sq-AL"/>
        </w:rPr>
      </w:pPr>
      <w:r w:rsidRPr="00C26DFA">
        <w:rPr>
          <w:rFonts w:ascii="Times New Roman" w:hAnsi="Times New Roman"/>
          <w:sz w:val="24"/>
          <w:szCs w:val="24"/>
          <w:lang w:val="sq-AL"/>
        </w:rPr>
        <w:t>MSHMS ka rol koordinues dhe raporton në mënyrë periodike mbi ecurinë e zbatimit vjetor</w:t>
      </w:r>
      <w:r w:rsidR="00B734B1">
        <w:rPr>
          <w:rFonts w:ascii="Times New Roman" w:hAnsi="Times New Roman"/>
          <w:sz w:val="24"/>
          <w:szCs w:val="24"/>
          <w:lang w:val="sq-AL"/>
        </w:rPr>
        <w:t xml:space="preserve"> në Këshillin Kombëtar të Barazisë Gjinore</w:t>
      </w:r>
      <w:r w:rsidRPr="00C26DFA">
        <w:rPr>
          <w:rFonts w:ascii="Times New Roman" w:hAnsi="Times New Roman"/>
          <w:sz w:val="24"/>
          <w:szCs w:val="24"/>
          <w:lang w:val="sq-AL"/>
        </w:rPr>
        <w:t xml:space="preserve">. </w:t>
      </w:r>
    </w:p>
    <w:p w14:paraId="79D92BC1" w14:textId="77777777" w:rsidR="00C26DFA" w:rsidRDefault="00C26DFA" w:rsidP="00C26DFA">
      <w:pPr>
        <w:jc w:val="both"/>
        <w:rPr>
          <w:rFonts w:ascii="Times New Roman" w:hAnsi="Times New Roman"/>
          <w:sz w:val="24"/>
          <w:szCs w:val="24"/>
          <w:lang w:val="sq-AL"/>
        </w:rPr>
      </w:pPr>
      <w:r w:rsidRPr="00C26DFA">
        <w:rPr>
          <w:rFonts w:ascii="Times New Roman" w:hAnsi="Times New Roman"/>
          <w:sz w:val="24"/>
          <w:szCs w:val="24"/>
          <w:lang w:val="sq-AL"/>
        </w:rPr>
        <w:t xml:space="preserve">Krahas zbatimit të masave të përcaktuara në Strategji dhe Planin e Veprimit, monitorimi i vazhdueshëm i strukturave të angazhuara për përmbushjen e detyrimeve që rrjedhin nga ky dokument konsiderohet i nevojshëm për të analizuar gjendjen reale gjatë zbatimit të tij me qëllim përmbushjen e objektivave në mënyrë sa më efektive. </w:t>
      </w:r>
    </w:p>
    <w:p w14:paraId="1B7081F4" w14:textId="4B6A2C32" w:rsidR="00C26DFA" w:rsidRPr="00C26DFA" w:rsidRDefault="00C26DFA" w:rsidP="00C26DFA">
      <w:pPr>
        <w:jc w:val="both"/>
      </w:pPr>
      <w:r w:rsidRPr="00C26DFA">
        <w:rPr>
          <w:rFonts w:ascii="Times New Roman" w:hAnsi="Times New Roman"/>
          <w:sz w:val="24"/>
          <w:szCs w:val="24"/>
          <w:lang w:val="sq-AL"/>
        </w:rPr>
        <w:t>Për shkak të kohëzgjatjes dhjetëvjeçare të zbatimit të planit të veprimit dhe përp</w:t>
      </w:r>
      <w:r>
        <w:rPr>
          <w:rFonts w:ascii="Times New Roman" w:hAnsi="Times New Roman"/>
          <w:sz w:val="24"/>
          <w:szCs w:val="24"/>
          <w:lang w:val="sq-AL"/>
        </w:rPr>
        <w:t>u</w:t>
      </w:r>
      <w:r w:rsidRPr="00C26DFA">
        <w:rPr>
          <w:rFonts w:ascii="Times New Roman" w:hAnsi="Times New Roman"/>
          <w:sz w:val="24"/>
          <w:szCs w:val="24"/>
          <w:lang w:val="sq-AL"/>
        </w:rPr>
        <w:t xml:space="preserve">thjes së </w:t>
      </w:r>
      <w:r w:rsidR="00042FF9">
        <w:rPr>
          <w:rFonts w:ascii="Times New Roman" w:hAnsi="Times New Roman"/>
          <w:sz w:val="24"/>
          <w:szCs w:val="24"/>
          <w:lang w:val="sq-AL"/>
        </w:rPr>
        <w:t>tij</w:t>
      </w:r>
      <w:r w:rsidR="00042FF9" w:rsidRPr="00C26DFA">
        <w:rPr>
          <w:rFonts w:ascii="Times New Roman" w:hAnsi="Times New Roman"/>
          <w:sz w:val="24"/>
          <w:szCs w:val="24"/>
          <w:lang w:val="sq-AL"/>
        </w:rPr>
        <w:t xml:space="preserve"> </w:t>
      </w:r>
      <w:r w:rsidRPr="00C26DFA">
        <w:rPr>
          <w:rFonts w:ascii="Times New Roman" w:hAnsi="Times New Roman"/>
          <w:sz w:val="24"/>
          <w:szCs w:val="24"/>
          <w:lang w:val="sq-AL"/>
        </w:rPr>
        <w:t>me OZHQ-të, është menduar që përveç monitorimeve vjetore të zbatimit të këtij plani veprimi, të ketë edhe një proces vlerësimi të pëgjithshëm në vitin e pestë të zbatimit të starategjisë. Bazuar mbi këtë vlerësim mund të ndyshohen/hiqen (nëse janë realizuar plotësisht) dhe shtohen jo</w:t>
      </w:r>
      <w:r w:rsidR="00042FF9">
        <w:rPr>
          <w:rFonts w:ascii="Times New Roman" w:hAnsi="Times New Roman"/>
          <w:sz w:val="24"/>
          <w:szCs w:val="24"/>
          <w:lang w:val="sq-AL"/>
        </w:rPr>
        <w:t xml:space="preserve"> </w:t>
      </w:r>
      <w:r w:rsidRPr="00C26DFA">
        <w:rPr>
          <w:rFonts w:ascii="Times New Roman" w:hAnsi="Times New Roman"/>
          <w:sz w:val="24"/>
          <w:szCs w:val="24"/>
          <w:lang w:val="sq-AL"/>
        </w:rPr>
        <w:t>vetëm veprime e masa, por edhe objektiva specifikë nën qëllimet strategjike bazë të dokumentit</w:t>
      </w:r>
      <w:r>
        <w:t>.</w:t>
      </w:r>
    </w:p>
    <w:p w14:paraId="4636246A" w14:textId="77777777" w:rsidR="00715FE6" w:rsidRPr="00071171" w:rsidRDefault="00715FE6" w:rsidP="00715FE6">
      <w:pPr>
        <w:spacing w:after="0" w:line="240" w:lineRule="auto"/>
        <w:jc w:val="both"/>
        <w:rPr>
          <w:rFonts w:ascii="Times New Roman" w:eastAsia="Times New Roman" w:hAnsi="Times New Roman"/>
          <w:sz w:val="24"/>
          <w:szCs w:val="24"/>
          <w:lang w:val="sq-AL"/>
        </w:rPr>
      </w:pPr>
      <w:r w:rsidRPr="00071171">
        <w:rPr>
          <w:rFonts w:ascii="Times New Roman" w:eastAsia="Times New Roman" w:hAnsi="Times New Roman"/>
          <w:b/>
          <w:sz w:val="24"/>
          <w:szCs w:val="24"/>
          <w:lang w:val="sq-AL"/>
        </w:rPr>
        <w:t>VIII.</w:t>
      </w:r>
      <w:r w:rsidRPr="00071171">
        <w:rPr>
          <w:rFonts w:ascii="Times New Roman" w:eastAsia="Times New Roman" w:hAnsi="Times New Roman"/>
          <w:sz w:val="24"/>
          <w:szCs w:val="24"/>
          <w:lang w:val="sq-AL"/>
        </w:rPr>
        <w:tab/>
      </w:r>
      <w:r w:rsidRPr="00071171">
        <w:rPr>
          <w:rFonts w:ascii="Times New Roman" w:eastAsia="Times New Roman" w:hAnsi="Times New Roman"/>
          <w:b/>
          <w:sz w:val="24"/>
          <w:szCs w:val="24"/>
          <w:lang w:val="sq-AL"/>
        </w:rPr>
        <w:t>MINISTRITË, INSTITUCIONET DHE SUBJEKTET E TJERA QË KANË KONTRIBUAR NË HARTIMIN E PROJEKTAKTIT</w:t>
      </w:r>
    </w:p>
    <w:p w14:paraId="261FC7E2" w14:textId="77777777" w:rsidR="00715FE6" w:rsidRPr="00071171" w:rsidRDefault="00715FE6" w:rsidP="00715FE6">
      <w:pPr>
        <w:spacing w:after="0" w:line="240" w:lineRule="auto"/>
        <w:jc w:val="both"/>
        <w:rPr>
          <w:rFonts w:ascii="Times New Roman" w:eastAsia="Times New Roman" w:hAnsi="Times New Roman"/>
          <w:sz w:val="24"/>
          <w:szCs w:val="24"/>
          <w:lang w:val="sq-AL"/>
        </w:rPr>
      </w:pPr>
    </w:p>
    <w:p w14:paraId="462BAAF9" w14:textId="29032FF2" w:rsidR="00B27290" w:rsidRDefault="00A337C0" w:rsidP="004A6195">
      <w:pPr>
        <w:jc w:val="both"/>
        <w:rPr>
          <w:rFonts w:ascii="Times New Roman" w:hAnsi="Times New Roman"/>
          <w:sz w:val="24"/>
          <w:szCs w:val="24"/>
          <w:lang w:val="sq-AL"/>
        </w:rPr>
      </w:pPr>
      <w:r w:rsidRPr="00071171">
        <w:rPr>
          <w:rFonts w:ascii="Times New Roman" w:hAnsi="Times New Roman"/>
          <w:sz w:val="24"/>
          <w:szCs w:val="24"/>
          <w:lang w:val="sq-AL"/>
        </w:rPr>
        <w:lastRenderedPageBreak/>
        <w:t>Projekt</w:t>
      </w:r>
      <w:r w:rsidR="00515F46" w:rsidRPr="00071171">
        <w:rPr>
          <w:rFonts w:ascii="Times New Roman" w:hAnsi="Times New Roman"/>
          <w:sz w:val="24"/>
          <w:szCs w:val="24"/>
          <w:lang w:val="sq-AL"/>
        </w:rPr>
        <w:t>akti</w:t>
      </w:r>
      <w:r w:rsidR="00F13FB0">
        <w:rPr>
          <w:rFonts w:ascii="Times New Roman" w:hAnsi="Times New Roman"/>
          <w:sz w:val="24"/>
          <w:szCs w:val="24"/>
          <w:lang w:val="sq-AL"/>
        </w:rPr>
        <w:t xml:space="preserve"> </w:t>
      </w:r>
      <w:r w:rsidRPr="00071171">
        <w:rPr>
          <w:rFonts w:ascii="Times New Roman" w:hAnsi="Times New Roman"/>
          <w:sz w:val="24"/>
          <w:szCs w:val="24"/>
          <w:lang w:val="sq-AL"/>
        </w:rPr>
        <w:t xml:space="preserve">është hartuar nga Ministria </w:t>
      </w:r>
      <w:r w:rsidR="00AD6C45" w:rsidRPr="00071171">
        <w:rPr>
          <w:rFonts w:ascii="Times New Roman" w:hAnsi="Times New Roman"/>
          <w:sz w:val="24"/>
          <w:szCs w:val="24"/>
          <w:lang w:val="sq-AL"/>
        </w:rPr>
        <w:t xml:space="preserve">e </w:t>
      </w:r>
      <w:r w:rsidR="00751CB9">
        <w:rPr>
          <w:rFonts w:ascii="Times New Roman" w:hAnsi="Times New Roman"/>
          <w:sz w:val="24"/>
          <w:szCs w:val="24"/>
          <w:lang w:val="sq-AL"/>
        </w:rPr>
        <w:t xml:space="preserve">Shëndetësisë </w:t>
      </w:r>
      <w:r w:rsidR="00AD6C45" w:rsidRPr="00071171">
        <w:rPr>
          <w:rFonts w:ascii="Times New Roman" w:hAnsi="Times New Roman"/>
          <w:sz w:val="24"/>
          <w:szCs w:val="24"/>
          <w:lang w:val="sq-AL"/>
        </w:rPr>
        <w:t xml:space="preserve">dhe </w:t>
      </w:r>
      <w:r w:rsidR="00751CB9">
        <w:rPr>
          <w:rFonts w:ascii="Times New Roman" w:hAnsi="Times New Roman"/>
          <w:sz w:val="24"/>
          <w:szCs w:val="24"/>
          <w:lang w:val="sq-AL"/>
        </w:rPr>
        <w:t>Mbrojtjes Sociale</w:t>
      </w:r>
      <w:r w:rsidR="00440E87" w:rsidRPr="00071171">
        <w:rPr>
          <w:rFonts w:ascii="Times New Roman" w:hAnsi="Times New Roman"/>
          <w:sz w:val="24"/>
          <w:szCs w:val="24"/>
          <w:lang w:val="sq-AL"/>
        </w:rPr>
        <w:t xml:space="preserve">. </w:t>
      </w:r>
      <w:r w:rsidR="009D07EC">
        <w:rPr>
          <w:rFonts w:ascii="Times New Roman" w:hAnsi="Times New Roman"/>
          <w:sz w:val="24"/>
          <w:szCs w:val="24"/>
          <w:lang w:val="sq-AL"/>
        </w:rPr>
        <w:t>Draft SKBGJ 2021-2030</w:t>
      </w:r>
      <w:r w:rsidR="004379B3" w:rsidRPr="00071171">
        <w:rPr>
          <w:rFonts w:ascii="Times New Roman" w:hAnsi="Times New Roman"/>
          <w:sz w:val="24"/>
          <w:szCs w:val="24"/>
          <w:lang w:val="sq-AL"/>
        </w:rPr>
        <w:t xml:space="preserve"> </w:t>
      </w:r>
      <w:r w:rsidR="004379B3" w:rsidRPr="00345443">
        <w:rPr>
          <w:rFonts w:ascii="Times New Roman" w:hAnsi="Times New Roman"/>
          <w:sz w:val="24"/>
          <w:szCs w:val="24"/>
          <w:lang w:val="sq-AL"/>
        </w:rPr>
        <w:t xml:space="preserve">dhe </w:t>
      </w:r>
      <w:r w:rsidRPr="00345443">
        <w:rPr>
          <w:rFonts w:ascii="Times New Roman" w:hAnsi="Times New Roman"/>
          <w:sz w:val="24"/>
          <w:szCs w:val="24"/>
          <w:lang w:val="sq-AL"/>
        </w:rPr>
        <w:t>Plani i Veprimit</w:t>
      </w:r>
      <w:r w:rsidRPr="00071171">
        <w:rPr>
          <w:rFonts w:ascii="Times New Roman" w:hAnsi="Times New Roman"/>
          <w:sz w:val="24"/>
          <w:szCs w:val="24"/>
          <w:lang w:val="sq-AL"/>
        </w:rPr>
        <w:t xml:space="preserve"> është hartuar dhe koordinuar nga M</w:t>
      </w:r>
      <w:r w:rsidR="009D07EC">
        <w:rPr>
          <w:rFonts w:ascii="Times New Roman" w:hAnsi="Times New Roman"/>
          <w:sz w:val="24"/>
          <w:szCs w:val="24"/>
          <w:lang w:val="sq-AL"/>
        </w:rPr>
        <w:t>SHMS</w:t>
      </w:r>
      <w:r w:rsidR="00F13FB0">
        <w:rPr>
          <w:rFonts w:ascii="Times New Roman" w:hAnsi="Times New Roman"/>
          <w:sz w:val="24"/>
          <w:szCs w:val="24"/>
          <w:lang w:val="sq-AL"/>
        </w:rPr>
        <w:t xml:space="preserve"> </w:t>
      </w:r>
      <w:r w:rsidR="00AD6C45" w:rsidRPr="00071171">
        <w:rPr>
          <w:rFonts w:ascii="Times New Roman" w:hAnsi="Times New Roman"/>
          <w:sz w:val="24"/>
          <w:szCs w:val="24"/>
          <w:lang w:val="sq-AL"/>
        </w:rPr>
        <w:t xml:space="preserve">me kontributin e Grupit Ndërinstitucional të Punës  ngritur me Urdhërin e </w:t>
      </w:r>
      <w:r w:rsidR="009D07EC">
        <w:rPr>
          <w:rFonts w:ascii="Times New Roman" w:hAnsi="Times New Roman"/>
          <w:sz w:val="24"/>
          <w:szCs w:val="24"/>
          <w:lang w:val="sq-AL"/>
        </w:rPr>
        <w:t xml:space="preserve">Ministres së Shëndetësisë dhe Mbrojtjes Sociale </w:t>
      </w:r>
      <w:r w:rsidR="00AD6C45" w:rsidRPr="00071171">
        <w:rPr>
          <w:rFonts w:ascii="Times New Roman" w:hAnsi="Times New Roman"/>
          <w:sz w:val="24"/>
          <w:szCs w:val="24"/>
          <w:lang w:val="sq-AL"/>
        </w:rPr>
        <w:t xml:space="preserve"> Nr. </w:t>
      </w:r>
      <w:r w:rsidR="009D07EC">
        <w:rPr>
          <w:rFonts w:ascii="Times New Roman" w:hAnsi="Times New Roman"/>
          <w:sz w:val="24"/>
          <w:szCs w:val="24"/>
          <w:lang w:val="sq-AL"/>
        </w:rPr>
        <w:t>592</w:t>
      </w:r>
      <w:r w:rsidR="00AD6C45" w:rsidRPr="00071171">
        <w:rPr>
          <w:rFonts w:ascii="Times New Roman" w:hAnsi="Times New Roman"/>
          <w:sz w:val="24"/>
          <w:szCs w:val="24"/>
          <w:lang w:val="sq-AL"/>
        </w:rPr>
        <w:t xml:space="preserve"> datë 2</w:t>
      </w:r>
      <w:r w:rsidR="009D07EC">
        <w:rPr>
          <w:rFonts w:ascii="Times New Roman" w:hAnsi="Times New Roman"/>
          <w:sz w:val="24"/>
          <w:szCs w:val="24"/>
          <w:lang w:val="sq-AL"/>
        </w:rPr>
        <w:t>0</w:t>
      </w:r>
      <w:r w:rsidR="00AD6C45" w:rsidRPr="00071171">
        <w:rPr>
          <w:rFonts w:ascii="Times New Roman" w:hAnsi="Times New Roman"/>
          <w:sz w:val="24"/>
          <w:szCs w:val="24"/>
          <w:lang w:val="sq-AL"/>
        </w:rPr>
        <w:t>.01.20</w:t>
      </w:r>
      <w:r w:rsidR="009D07EC">
        <w:rPr>
          <w:rFonts w:ascii="Times New Roman" w:hAnsi="Times New Roman"/>
          <w:sz w:val="24"/>
          <w:szCs w:val="24"/>
          <w:lang w:val="sq-AL"/>
        </w:rPr>
        <w:t>20</w:t>
      </w:r>
      <w:r w:rsidR="00AD6C45" w:rsidRPr="00071171">
        <w:rPr>
          <w:rFonts w:ascii="Times New Roman" w:hAnsi="Times New Roman"/>
          <w:sz w:val="24"/>
          <w:szCs w:val="24"/>
          <w:lang w:val="sq-AL"/>
        </w:rPr>
        <w:t xml:space="preserve"> “Për ngritjen</w:t>
      </w:r>
      <w:r w:rsidR="009D07EC">
        <w:rPr>
          <w:rFonts w:ascii="Times New Roman" w:hAnsi="Times New Roman"/>
          <w:sz w:val="24"/>
          <w:szCs w:val="24"/>
          <w:lang w:val="sq-AL"/>
        </w:rPr>
        <w:t xml:space="preserve"> dhe funksionimin e grupit ndër</w:t>
      </w:r>
      <w:r w:rsidR="00AD6C45" w:rsidRPr="00071171">
        <w:rPr>
          <w:rFonts w:ascii="Times New Roman" w:hAnsi="Times New Roman"/>
          <w:sz w:val="24"/>
          <w:szCs w:val="24"/>
          <w:lang w:val="sq-AL"/>
        </w:rPr>
        <w:t xml:space="preserve">institucional të punës për hartimin e </w:t>
      </w:r>
      <w:r w:rsidR="009D07EC">
        <w:rPr>
          <w:rFonts w:ascii="Times New Roman" w:hAnsi="Times New Roman"/>
          <w:sz w:val="24"/>
          <w:szCs w:val="24"/>
          <w:lang w:val="sq-AL"/>
        </w:rPr>
        <w:t>Strategjisë Kombëtare të Barazisë Gjinore dhe Planit të Veprimit</w:t>
      </w:r>
      <w:r w:rsidR="00F13FB0">
        <w:rPr>
          <w:rFonts w:ascii="Times New Roman" w:hAnsi="Times New Roman"/>
          <w:sz w:val="24"/>
          <w:szCs w:val="24"/>
          <w:lang w:val="sq-AL"/>
        </w:rPr>
        <w:t xml:space="preserve"> </w:t>
      </w:r>
      <w:r w:rsidR="009D07EC">
        <w:rPr>
          <w:rFonts w:ascii="Times New Roman" w:hAnsi="Times New Roman"/>
          <w:sz w:val="24"/>
          <w:szCs w:val="24"/>
          <w:lang w:val="sq-AL"/>
        </w:rPr>
        <w:t>2021-2030</w:t>
      </w:r>
      <w:r w:rsidR="00AD6C45" w:rsidRPr="00071171">
        <w:rPr>
          <w:rFonts w:ascii="Times New Roman" w:hAnsi="Times New Roman"/>
          <w:sz w:val="24"/>
          <w:szCs w:val="24"/>
          <w:lang w:val="sq-AL"/>
        </w:rPr>
        <w:t>”</w:t>
      </w:r>
      <w:r w:rsidR="009D07EC">
        <w:rPr>
          <w:rFonts w:ascii="Times New Roman" w:hAnsi="Times New Roman"/>
          <w:sz w:val="24"/>
          <w:szCs w:val="24"/>
        </w:rPr>
        <w:t xml:space="preserve">, </w:t>
      </w:r>
      <w:r w:rsidR="001B1799" w:rsidRPr="001B1799">
        <w:rPr>
          <w:rFonts w:ascii="Times New Roman" w:hAnsi="Times New Roman"/>
          <w:sz w:val="24"/>
          <w:szCs w:val="24"/>
          <w:lang w:val="sq-AL"/>
        </w:rPr>
        <w:t>mbështet</w:t>
      </w:r>
      <w:r w:rsidR="001B1799">
        <w:rPr>
          <w:rFonts w:ascii="Times New Roman" w:hAnsi="Times New Roman"/>
          <w:sz w:val="24"/>
          <w:szCs w:val="24"/>
          <w:lang w:val="sq-AL"/>
        </w:rPr>
        <w:t>ur</w:t>
      </w:r>
      <w:r w:rsidR="001B1799" w:rsidRPr="001B1799">
        <w:rPr>
          <w:rFonts w:ascii="Times New Roman" w:hAnsi="Times New Roman"/>
          <w:sz w:val="24"/>
          <w:szCs w:val="24"/>
          <w:lang w:val="sq-AL"/>
        </w:rPr>
        <w:t xml:space="preserve"> nga UN Women Shqipëri</w:t>
      </w:r>
      <w:r w:rsidR="001B1799">
        <w:rPr>
          <w:rFonts w:ascii="Times New Roman" w:hAnsi="Times New Roman"/>
          <w:sz w:val="24"/>
          <w:szCs w:val="24"/>
          <w:lang w:val="sq-AL"/>
        </w:rPr>
        <w:t xml:space="preserve"> me fonde të Qeverisë Suedeze,</w:t>
      </w:r>
      <w:r w:rsidR="001B1799" w:rsidRPr="001B1799">
        <w:rPr>
          <w:rFonts w:ascii="Times New Roman" w:hAnsi="Times New Roman"/>
          <w:sz w:val="24"/>
          <w:szCs w:val="24"/>
          <w:lang w:val="sq-AL"/>
        </w:rPr>
        <w:t xml:space="preserve"> përmes një grupi ekspertesh të cilat lehtësuan punën e GNP në përgatitjen e këtij dokumenti strategjik, që nga momenti i hartimit deri tek kostimi dhe përgatitja e pasaportës së treguesve</w:t>
      </w:r>
      <w:r w:rsidR="001B1799">
        <w:rPr>
          <w:rFonts w:ascii="Times New Roman" w:hAnsi="Times New Roman"/>
          <w:sz w:val="24"/>
          <w:szCs w:val="24"/>
        </w:rPr>
        <w:t>.</w:t>
      </w:r>
      <w:r w:rsidR="00B27290">
        <w:rPr>
          <w:rFonts w:ascii="Times New Roman" w:hAnsi="Times New Roman"/>
          <w:sz w:val="24"/>
          <w:szCs w:val="24"/>
          <w:lang w:val="sq-AL"/>
        </w:rPr>
        <w:t xml:space="preserve">Kontribute kanë dhënë gjatë procesit të konsultimit </w:t>
      </w:r>
      <w:r w:rsidRPr="00071171">
        <w:rPr>
          <w:rFonts w:ascii="Times New Roman" w:hAnsi="Times New Roman"/>
          <w:sz w:val="24"/>
          <w:szCs w:val="24"/>
          <w:lang w:val="sq-AL"/>
        </w:rPr>
        <w:t>dhe aktorë të tjerë në nivel q</w:t>
      </w:r>
      <w:r w:rsidR="00F13FB0">
        <w:rPr>
          <w:rFonts w:ascii="Times New Roman" w:hAnsi="Times New Roman"/>
          <w:sz w:val="24"/>
          <w:szCs w:val="24"/>
          <w:lang w:val="sq-AL"/>
        </w:rPr>
        <w:t>e</w:t>
      </w:r>
      <w:r w:rsidRPr="00071171">
        <w:rPr>
          <w:rFonts w:ascii="Times New Roman" w:hAnsi="Times New Roman"/>
          <w:sz w:val="24"/>
          <w:szCs w:val="24"/>
          <w:lang w:val="sq-AL"/>
        </w:rPr>
        <w:t>ndror</w:t>
      </w:r>
      <w:r w:rsidR="009D07EC">
        <w:rPr>
          <w:rFonts w:ascii="Times New Roman" w:hAnsi="Times New Roman"/>
          <w:sz w:val="24"/>
          <w:szCs w:val="24"/>
          <w:lang w:val="sq-AL"/>
        </w:rPr>
        <w:t xml:space="preserve"> dhe nivel të vetëqeverisjes vendore</w:t>
      </w:r>
      <w:r w:rsidRPr="00071171">
        <w:rPr>
          <w:rFonts w:ascii="Times New Roman" w:hAnsi="Times New Roman"/>
          <w:sz w:val="24"/>
          <w:szCs w:val="24"/>
          <w:lang w:val="sq-AL"/>
        </w:rPr>
        <w:t xml:space="preserve">, </w:t>
      </w:r>
      <w:r w:rsidR="00F13FB0">
        <w:rPr>
          <w:rFonts w:ascii="Times New Roman" w:hAnsi="Times New Roman"/>
          <w:sz w:val="24"/>
          <w:szCs w:val="24"/>
          <w:lang w:val="sq-AL"/>
        </w:rPr>
        <w:t>n</w:t>
      </w:r>
      <w:r w:rsidR="00A46CB0">
        <w:rPr>
          <w:rFonts w:ascii="Times New Roman" w:hAnsi="Times New Roman"/>
          <w:sz w:val="24"/>
          <w:szCs w:val="24"/>
          <w:lang w:val="sq-AL"/>
        </w:rPr>
        <w:t>ë</w:t>
      </w:r>
      <w:r w:rsidR="00F13FB0">
        <w:rPr>
          <w:rFonts w:ascii="Times New Roman" w:hAnsi="Times New Roman"/>
          <w:sz w:val="24"/>
          <w:szCs w:val="24"/>
          <w:lang w:val="sq-AL"/>
        </w:rPr>
        <w:t>pun</w:t>
      </w:r>
      <w:r w:rsidR="00A46CB0">
        <w:rPr>
          <w:rFonts w:ascii="Times New Roman" w:hAnsi="Times New Roman"/>
          <w:sz w:val="24"/>
          <w:szCs w:val="24"/>
          <w:lang w:val="sq-AL"/>
        </w:rPr>
        <w:t>ë</w:t>
      </w:r>
      <w:r w:rsidR="00F13FB0">
        <w:rPr>
          <w:rFonts w:ascii="Times New Roman" w:hAnsi="Times New Roman"/>
          <w:sz w:val="24"/>
          <w:szCs w:val="24"/>
          <w:lang w:val="sq-AL"/>
        </w:rPr>
        <w:t>set/</w:t>
      </w:r>
      <w:r w:rsidR="00B27290">
        <w:rPr>
          <w:rFonts w:ascii="Times New Roman" w:hAnsi="Times New Roman"/>
          <w:sz w:val="24"/>
          <w:szCs w:val="24"/>
          <w:lang w:val="sq-AL"/>
        </w:rPr>
        <w:t xml:space="preserve">nëpunësit </w:t>
      </w:r>
      <w:r w:rsidR="00F13FB0">
        <w:rPr>
          <w:rFonts w:ascii="Times New Roman" w:hAnsi="Times New Roman"/>
          <w:sz w:val="24"/>
          <w:szCs w:val="24"/>
          <w:lang w:val="sq-AL"/>
        </w:rPr>
        <w:t>e barazis</w:t>
      </w:r>
      <w:r w:rsidR="00A46CB0">
        <w:rPr>
          <w:rFonts w:ascii="Times New Roman" w:hAnsi="Times New Roman"/>
          <w:sz w:val="24"/>
          <w:szCs w:val="24"/>
          <w:lang w:val="sq-AL"/>
        </w:rPr>
        <w:t>ë</w:t>
      </w:r>
      <w:r w:rsidR="00F13FB0">
        <w:rPr>
          <w:rFonts w:ascii="Times New Roman" w:hAnsi="Times New Roman"/>
          <w:sz w:val="24"/>
          <w:szCs w:val="24"/>
          <w:lang w:val="sq-AL"/>
        </w:rPr>
        <w:t xml:space="preserve"> </w:t>
      </w:r>
      <w:r w:rsidR="00B27290">
        <w:rPr>
          <w:rFonts w:ascii="Times New Roman" w:hAnsi="Times New Roman"/>
          <w:sz w:val="24"/>
          <w:szCs w:val="24"/>
          <w:lang w:val="sq-AL"/>
        </w:rPr>
        <w:t xml:space="preserve">gjinorë në ministritë dhe </w:t>
      </w:r>
      <w:r w:rsidR="00A46CB0">
        <w:rPr>
          <w:rFonts w:ascii="Times New Roman" w:hAnsi="Times New Roman"/>
          <w:sz w:val="24"/>
          <w:szCs w:val="24"/>
          <w:lang w:val="sq-AL"/>
        </w:rPr>
        <w:t xml:space="preserve">nëounëset </w:t>
      </w:r>
      <w:r w:rsidR="00B27290">
        <w:rPr>
          <w:rFonts w:ascii="Times New Roman" w:hAnsi="Times New Roman"/>
          <w:sz w:val="24"/>
          <w:szCs w:val="24"/>
          <w:lang w:val="sq-AL"/>
        </w:rPr>
        <w:t xml:space="preserve">nëpunësit vendorë të barazisë gjinore / </w:t>
      </w:r>
      <w:r w:rsidR="00A46CB0">
        <w:rPr>
          <w:rFonts w:ascii="Times New Roman" w:hAnsi="Times New Roman"/>
          <w:sz w:val="24"/>
          <w:szCs w:val="24"/>
          <w:lang w:val="sq-AL"/>
        </w:rPr>
        <w:t xml:space="preserve">koordinatoret/ </w:t>
      </w:r>
      <w:r w:rsidR="00B27290">
        <w:rPr>
          <w:rFonts w:ascii="Times New Roman" w:hAnsi="Times New Roman"/>
          <w:sz w:val="24"/>
          <w:szCs w:val="24"/>
          <w:lang w:val="sq-AL"/>
        </w:rPr>
        <w:t>koordinatorë</w:t>
      </w:r>
      <w:r w:rsidR="00A55204">
        <w:rPr>
          <w:rFonts w:ascii="Times New Roman" w:hAnsi="Times New Roman"/>
          <w:sz w:val="24"/>
          <w:szCs w:val="24"/>
          <w:lang w:val="sq-AL"/>
        </w:rPr>
        <w:t>t k</w:t>
      </w:r>
      <w:r w:rsidR="00B27290">
        <w:rPr>
          <w:rFonts w:ascii="Times New Roman" w:hAnsi="Times New Roman"/>
          <w:sz w:val="24"/>
          <w:szCs w:val="24"/>
          <w:lang w:val="sq-AL"/>
        </w:rPr>
        <w:t xml:space="preserve">undër dhunës në familje në bashkitë e vendit, </w:t>
      </w:r>
      <w:r w:rsidRPr="00071171">
        <w:rPr>
          <w:rFonts w:ascii="Times New Roman" w:hAnsi="Times New Roman"/>
          <w:sz w:val="24"/>
          <w:szCs w:val="24"/>
          <w:lang w:val="sq-AL"/>
        </w:rPr>
        <w:t>organizata</w:t>
      </w:r>
      <w:r w:rsidR="00B27290">
        <w:rPr>
          <w:rFonts w:ascii="Times New Roman" w:hAnsi="Times New Roman"/>
          <w:sz w:val="24"/>
          <w:szCs w:val="24"/>
          <w:lang w:val="sq-AL"/>
        </w:rPr>
        <w:t>t</w:t>
      </w:r>
      <w:r w:rsidRPr="00071171">
        <w:rPr>
          <w:rFonts w:ascii="Times New Roman" w:hAnsi="Times New Roman"/>
          <w:sz w:val="24"/>
          <w:szCs w:val="24"/>
          <w:lang w:val="sq-AL"/>
        </w:rPr>
        <w:t xml:space="preserve"> kombëtare</w:t>
      </w:r>
      <w:r w:rsidR="00A55204">
        <w:rPr>
          <w:rFonts w:ascii="Times New Roman" w:hAnsi="Times New Roman"/>
          <w:sz w:val="24"/>
          <w:szCs w:val="24"/>
          <w:lang w:val="sq-AL"/>
        </w:rPr>
        <w:t xml:space="preserve"> të shoqërisë civile</w:t>
      </w:r>
      <w:r w:rsidRPr="00071171">
        <w:rPr>
          <w:rFonts w:ascii="Times New Roman" w:hAnsi="Times New Roman"/>
          <w:sz w:val="24"/>
          <w:szCs w:val="24"/>
          <w:lang w:val="sq-AL"/>
        </w:rPr>
        <w:t xml:space="preserve"> dhe </w:t>
      </w:r>
      <w:r w:rsidR="00A55204">
        <w:rPr>
          <w:rFonts w:ascii="Times New Roman" w:hAnsi="Times New Roman"/>
          <w:sz w:val="24"/>
          <w:szCs w:val="24"/>
          <w:lang w:val="sq-AL"/>
        </w:rPr>
        <w:t xml:space="preserve">ato </w:t>
      </w:r>
      <w:r w:rsidRPr="00071171">
        <w:rPr>
          <w:rFonts w:ascii="Times New Roman" w:hAnsi="Times New Roman"/>
          <w:sz w:val="24"/>
          <w:szCs w:val="24"/>
          <w:lang w:val="sq-AL"/>
        </w:rPr>
        <w:t>ndërkombëtare që punojnë me çështje të të drejtave të nj</w:t>
      </w:r>
      <w:r w:rsidR="00B27290">
        <w:rPr>
          <w:rFonts w:ascii="Times New Roman" w:hAnsi="Times New Roman"/>
          <w:sz w:val="24"/>
          <w:szCs w:val="24"/>
          <w:lang w:val="sq-AL"/>
        </w:rPr>
        <w:t>eriut dhe barazisë në Shqipëri si dhe institucionet e pavaruara</w:t>
      </w:r>
      <w:r w:rsidR="00A46CB0">
        <w:rPr>
          <w:rFonts w:ascii="Times New Roman" w:hAnsi="Times New Roman"/>
          <w:sz w:val="24"/>
          <w:szCs w:val="24"/>
          <w:lang w:val="sq-AL"/>
        </w:rPr>
        <w:t>, si</w:t>
      </w:r>
      <w:r w:rsidR="00B27290">
        <w:rPr>
          <w:rFonts w:ascii="Times New Roman" w:hAnsi="Times New Roman"/>
          <w:sz w:val="24"/>
          <w:szCs w:val="24"/>
          <w:lang w:val="sq-AL"/>
        </w:rPr>
        <w:t xml:space="preserve"> Avokati i Popullit dhe Komisioneri për Mbrojtjen nga Diskriminimi.</w:t>
      </w:r>
      <w:r w:rsidR="00A55204">
        <w:rPr>
          <w:rFonts w:ascii="Times New Roman" w:hAnsi="Times New Roman"/>
          <w:sz w:val="24"/>
          <w:szCs w:val="24"/>
          <w:lang w:val="sq-AL"/>
        </w:rPr>
        <w:t xml:space="preserve"> Departamenti i Zhvillimit dhe Mirëqeverisjes në Kryeministri ka qenë pjesë e disa takimeve konsultuese dhe orientimeve që janë dhënë që nga fillimi i procesit.</w:t>
      </w:r>
    </w:p>
    <w:p w14:paraId="3291A3C7" w14:textId="1AD81FE1" w:rsidR="00345443" w:rsidRPr="00345443" w:rsidRDefault="00345443" w:rsidP="00345443">
      <w:pPr>
        <w:pStyle w:val="CommentText"/>
        <w:rPr>
          <w:rFonts w:ascii="Times New Roman" w:hAnsi="Times New Roman"/>
          <w:sz w:val="24"/>
          <w:szCs w:val="24"/>
          <w:lang w:val="sq-AL"/>
        </w:rPr>
      </w:pPr>
      <w:r>
        <w:rPr>
          <w:rFonts w:ascii="Times New Roman" w:hAnsi="Times New Roman"/>
          <w:sz w:val="24"/>
          <w:szCs w:val="24"/>
          <w:lang w:val="sq-AL"/>
        </w:rPr>
        <w:t xml:space="preserve">Janë </w:t>
      </w:r>
      <w:r w:rsidRPr="00345443">
        <w:rPr>
          <w:rFonts w:ascii="Times New Roman" w:hAnsi="Times New Roman"/>
          <w:sz w:val="24"/>
          <w:szCs w:val="24"/>
          <w:lang w:val="sq-AL"/>
        </w:rPr>
        <w:t>zhv</w:t>
      </w:r>
      <w:r w:rsidR="008602D4">
        <w:rPr>
          <w:rFonts w:ascii="Times New Roman" w:hAnsi="Times New Roman"/>
          <w:sz w:val="24"/>
          <w:szCs w:val="24"/>
          <w:lang w:val="sq-AL"/>
        </w:rPr>
        <w:t>illuar gjithsej 7 takime online:</w:t>
      </w:r>
    </w:p>
    <w:p w14:paraId="1844DBF1" w14:textId="386A00B2" w:rsidR="00345443" w:rsidRPr="00345443" w:rsidRDefault="00345443" w:rsidP="00345443">
      <w:pPr>
        <w:pStyle w:val="CommentText"/>
        <w:numPr>
          <w:ilvl w:val="0"/>
          <w:numId w:val="15"/>
        </w:numPr>
        <w:rPr>
          <w:rFonts w:ascii="Times New Roman" w:hAnsi="Times New Roman"/>
          <w:sz w:val="24"/>
          <w:szCs w:val="24"/>
          <w:lang w:val="sq-AL"/>
        </w:rPr>
      </w:pPr>
      <w:r>
        <w:rPr>
          <w:rFonts w:ascii="Times New Roman" w:hAnsi="Times New Roman"/>
          <w:sz w:val="24"/>
          <w:szCs w:val="24"/>
          <w:lang w:val="sq-AL"/>
        </w:rPr>
        <w:t>Takim datë 13 në</w:t>
      </w:r>
      <w:r w:rsidRPr="00345443">
        <w:rPr>
          <w:rFonts w:ascii="Times New Roman" w:hAnsi="Times New Roman"/>
          <w:sz w:val="24"/>
          <w:szCs w:val="24"/>
          <w:lang w:val="sq-AL"/>
        </w:rPr>
        <w:t>ntor me N</w:t>
      </w:r>
      <w:r w:rsidR="007A1F79">
        <w:rPr>
          <w:rFonts w:ascii="Times New Roman" w:hAnsi="Times New Roman"/>
          <w:sz w:val="24"/>
          <w:szCs w:val="24"/>
          <w:lang w:val="sq-AL"/>
        </w:rPr>
        <w:t xml:space="preserve">ëpunësit </w:t>
      </w:r>
      <w:r w:rsidRPr="00345443">
        <w:rPr>
          <w:rFonts w:ascii="Times New Roman" w:hAnsi="Times New Roman"/>
          <w:sz w:val="24"/>
          <w:szCs w:val="24"/>
          <w:lang w:val="sq-AL"/>
        </w:rPr>
        <w:t>B</w:t>
      </w:r>
      <w:r w:rsidR="007A1F79">
        <w:rPr>
          <w:rFonts w:ascii="Times New Roman" w:hAnsi="Times New Roman"/>
          <w:sz w:val="24"/>
          <w:szCs w:val="24"/>
          <w:lang w:val="sq-AL"/>
        </w:rPr>
        <w:t xml:space="preserve">arazisë </w:t>
      </w:r>
      <w:r w:rsidRPr="00345443">
        <w:rPr>
          <w:rFonts w:ascii="Times New Roman" w:hAnsi="Times New Roman"/>
          <w:sz w:val="24"/>
          <w:szCs w:val="24"/>
          <w:lang w:val="sq-AL"/>
        </w:rPr>
        <w:t>G</w:t>
      </w:r>
      <w:r w:rsidR="007A1F79" w:rsidRPr="00345443">
        <w:rPr>
          <w:rFonts w:ascii="Times New Roman" w:hAnsi="Times New Roman"/>
          <w:sz w:val="24"/>
          <w:szCs w:val="24"/>
          <w:lang w:val="sq-AL"/>
        </w:rPr>
        <w:t>j</w:t>
      </w:r>
      <w:r w:rsidR="007A1F79">
        <w:rPr>
          <w:rFonts w:ascii="Times New Roman" w:hAnsi="Times New Roman"/>
          <w:sz w:val="24"/>
          <w:szCs w:val="24"/>
          <w:lang w:val="sq-AL"/>
        </w:rPr>
        <w:t>inore në nivel qendror e vendor</w:t>
      </w:r>
      <w:r w:rsidRPr="00345443">
        <w:rPr>
          <w:rFonts w:ascii="Times New Roman" w:hAnsi="Times New Roman"/>
          <w:sz w:val="24"/>
          <w:szCs w:val="24"/>
          <w:lang w:val="sq-AL"/>
        </w:rPr>
        <w:t xml:space="preserve"> p</w:t>
      </w:r>
      <w:r w:rsidR="007A1F79">
        <w:rPr>
          <w:rFonts w:ascii="Times New Roman" w:hAnsi="Times New Roman"/>
          <w:sz w:val="24"/>
          <w:szCs w:val="24"/>
          <w:lang w:val="sq-AL"/>
        </w:rPr>
        <w:t>ë</w:t>
      </w:r>
      <w:r w:rsidRPr="00345443">
        <w:rPr>
          <w:rFonts w:ascii="Times New Roman" w:hAnsi="Times New Roman"/>
          <w:sz w:val="24"/>
          <w:szCs w:val="24"/>
          <w:lang w:val="sq-AL"/>
        </w:rPr>
        <w:t>r</w:t>
      </w:r>
      <w:r w:rsidR="007A1F79">
        <w:rPr>
          <w:rFonts w:ascii="Times New Roman" w:hAnsi="Times New Roman"/>
          <w:sz w:val="24"/>
          <w:szCs w:val="24"/>
          <w:lang w:val="sq-AL"/>
        </w:rPr>
        <w:t xml:space="preserve"> prezantimin e raportit te vlerësimit të</w:t>
      </w:r>
      <w:r w:rsidRPr="00345443">
        <w:rPr>
          <w:rFonts w:ascii="Times New Roman" w:hAnsi="Times New Roman"/>
          <w:sz w:val="24"/>
          <w:szCs w:val="24"/>
          <w:lang w:val="sq-AL"/>
        </w:rPr>
        <w:t xml:space="preserve"> SKBGJ</w:t>
      </w:r>
      <w:r w:rsidR="007A1F79">
        <w:rPr>
          <w:rFonts w:ascii="Times New Roman" w:hAnsi="Times New Roman"/>
          <w:sz w:val="24"/>
          <w:szCs w:val="24"/>
          <w:lang w:val="sq-AL"/>
        </w:rPr>
        <w:t xml:space="preserve"> 2016-2020</w:t>
      </w:r>
      <w:r w:rsidRPr="00345443">
        <w:rPr>
          <w:rFonts w:ascii="Times New Roman" w:hAnsi="Times New Roman"/>
          <w:sz w:val="24"/>
          <w:szCs w:val="24"/>
          <w:lang w:val="sq-AL"/>
        </w:rPr>
        <w:t xml:space="preserve"> dhe diskutimin </w:t>
      </w:r>
      <w:r w:rsidR="007A1F79">
        <w:rPr>
          <w:rFonts w:ascii="Times New Roman" w:hAnsi="Times New Roman"/>
          <w:sz w:val="24"/>
          <w:szCs w:val="24"/>
          <w:lang w:val="sq-AL"/>
        </w:rPr>
        <w:t>e parë</w:t>
      </w:r>
      <w:r w:rsidRPr="00345443">
        <w:rPr>
          <w:rFonts w:ascii="Times New Roman" w:hAnsi="Times New Roman"/>
          <w:sz w:val="24"/>
          <w:szCs w:val="24"/>
          <w:lang w:val="sq-AL"/>
        </w:rPr>
        <w:t xml:space="preserve"> </w:t>
      </w:r>
      <w:r w:rsidR="007A1F79">
        <w:rPr>
          <w:rFonts w:ascii="Times New Roman" w:hAnsi="Times New Roman"/>
          <w:sz w:val="24"/>
          <w:szCs w:val="24"/>
          <w:lang w:val="sq-AL"/>
        </w:rPr>
        <w:t>mbi shtyllat e SKBGJ 2021-2030.</w:t>
      </w:r>
    </w:p>
    <w:p w14:paraId="24B66D71" w14:textId="4AD7F828" w:rsidR="00345443" w:rsidRPr="007A1F79" w:rsidRDefault="00345443" w:rsidP="007A1F79">
      <w:pPr>
        <w:pStyle w:val="CommentText"/>
        <w:numPr>
          <w:ilvl w:val="0"/>
          <w:numId w:val="15"/>
        </w:numPr>
        <w:rPr>
          <w:rFonts w:ascii="Times New Roman" w:hAnsi="Times New Roman"/>
          <w:sz w:val="24"/>
          <w:szCs w:val="24"/>
          <w:lang w:val="sq-AL"/>
        </w:rPr>
      </w:pPr>
      <w:r w:rsidRPr="00345443">
        <w:rPr>
          <w:rFonts w:ascii="Times New Roman" w:hAnsi="Times New Roman"/>
          <w:sz w:val="24"/>
          <w:szCs w:val="24"/>
          <w:lang w:val="sq-AL"/>
        </w:rPr>
        <w:t>Takim dat</w:t>
      </w:r>
      <w:r w:rsidR="007A1F79">
        <w:rPr>
          <w:rFonts w:ascii="Times New Roman" w:hAnsi="Times New Roman"/>
          <w:sz w:val="24"/>
          <w:szCs w:val="24"/>
          <w:lang w:val="sq-AL"/>
        </w:rPr>
        <w:t>ë</w:t>
      </w:r>
      <w:r w:rsidRPr="00345443">
        <w:rPr>
          <w:rFonts w:ascii="Times New Roman" w:hAnsi="Times New Roman"/>
          <w:sz w:val="24"/>
          <w:szCs w:val="24"/>
          <w:lang w:val="sq-AL"/>
        </w:rPr>
        <w:t xml:space="preserve"> 18</w:t>
      </w:r>
      <w:r w:rsidR="007A1F79">
        <w:rPr>
          <w:rFonts w:ascii="Times New Roman" w:hAnsi="Times New Roman"/>
          <w:sz w:val="24"/>
          <w:szCs w:val="24"/>
          <w:lang w:val="sq-AL"/>
        </w:rPr>
        <w:t xml:space="preserve"> nëntor me OJF-të</w:t>
      </w:r>
      <w:r w:rsidRPr="007A1F79">
        <w:rPr>
          <w:rFonts w:ascii="Times New Roman" w:hAnsi="Times New Roman"/>
          <w:sz w:val="24"/>
          <w:szCs w:val="24"/>
          <w:lang w:val="sq-AL"/>
        </w:rPr>
        <w:t xml:space="preserve"> dhe institucionet e pavarura </w:t>
      </w:r>
      <w:r w:rsidR="007A1F79">
        <w:rPr>
          <w:rFonts w:ascii="Times New Roman" w:hAnsi="Times New Roman"/>
          <w:sz w:val="24"/>
          <w:szCs w:val="24"/>
          <w:lang w:val="sq-AL"/>
        </w:rPr>
        <w:t>vendore për prezantimin e raportit të vlerësimit të</w:t>
      </w:r>
      <w:r w:rsidRPr="007A1F79">
        <w:rPr>
          <w:rFonts w:ascii="Times New Roman" w:hAnsi="Times New Roman"/>
          <w:sz w:val="24"/>
          <w:szCs w:val="24"/>
          <w:lang w:val="sq-AL"/>
        </w:rPr>
        <w:t xml:space="preserve"> SKBGJ </w:t>
      </w:r>
      <w:r w:rsidR="007A1F79">
        <w:rPr>
          <w:rFonts w:ascii="Times New Roman" w:hAnsi="Times New Roman"/>
          <w:sz w:val="24"/>
          <w:szCs w:val="24"/>
          <w:lang w:val="sq-AL"/>
        </w:rPr>
        <w:t xml:space="preserve">2016-2020 </w:t>
      </w:r>
      <w:r w:rsidRPr="007A1F79">
        <w:rPr>
          <w:rFonts w:ascii="Times New Roman" w:hAnsi="Times New Roman"/>
          <w:sz w:val="24"/>
          <w:szCs w:val="24"/>
          <w:lang w:val="sq-AL"/>
        </w:rPr>
        <w:t xml:space="preserve">dhe diskutimin </w:t>
      </w:r>
      <w:r w:rsidR="007A1F79">
        <w:rPr>
          <w:rFonts w:ascii="Times New Roman" w:hAnsi="Times New Roman"/>
          <w:sz w:val="24"/>
          <w:szCs w:val="24"/>
          <w:lang w:val="sq-AL"/>
        </w:rPr>
        <w:t>e parë</w:t>
      </w:r>
      <w:r w:rsidRPr="007A1F79">
        <w:rPr>
          <w:rFonts w:ascii="Times New Roman" w:hAnsi="Times New Roman"/>
          <w:sz w:val="24"/>
          <w:szCs w:val="24"/>
          <w:lang w:val="sq-AL"/>
        </w:rPr>
        <w:t xml:space="preserve"> </w:t>
      </w:r>
      <w:r w:rsidR="007A1F79">
        <w:rPr>
          <w:rFonts w:ascii="Times New Roman" w:hAnsi="Times New Roman"/>
          <w:sz w:val="24"/>
          <w:szCs w:val="24"/>
          <w:lang w:val="sq-AL"/>
        </w:rPr>
        <w:t>mbi shtyllat e SKBGJ 2021-2030.</w:t>
      </w:r>
    </w:p>
    <w:p w14:paraId="05914712" w14:textId="06F93AE6" w:rsidR="00345443" w:rsidRPr="00345443" w:rsidRDefault="007A1F79" w:rsidP="00345443">
      <w:pPr>
        <w:pStyle w:val="CommentText"/>
        <w:numPr>
          <w:ilvl w:val="0"/>
          <w:numId w:val="15"/>
        </w:numPr>
        <w:rPr>
          <w:rFonts w:ascii="Times New Roman" w:hAnsi="Times New Roman"/>
          <w:sz w:val="24"/>
          <w:szCs w:val="24"/>
          <w:lang w:val="sq-AL"/>
        </w:rPr>
      </w:pPr>
      <w:r>
        <w:rPr>
          <w:rFonts w:ascii="Times New Roman" w:hAnsi="Times New Roman"/>
          <w:sz w:val="24"/>
          <w:szCs w:val="24"/>
          <w:lang w:val="sq-AL"/>
        </w:rPr>
        <w:t>Takimi i GNP, datë</w:t>
      </w:r>
      <w:r w:rsidR="00345443" w:rsidRPr="00345443">
        <w:rPr>
          <w:rFonts w:ascii="Times New Roman" w:hAnsi="Times New Roman"/>
          <w:sz w:val="24"/>
          <w:szCs w:val="24"/>
          <w:lang w:val="sq-AL"/>
        </w:rPr>
        <w:t xml:space="preserve"> 18 dhjetor p</w:t>
      </w:r>
      <w:r>
        <w:rPr>
          <w:rFonts w:ascii="Times New Roman" w:hAnsi="Times New Roman"/>
          <w:sz w:val="24"/>
          <w:szCs w:val="24"/>
          <w:lang w:val="sq-AL"/>
        </w:rPr>
        <w:t>ër prezantimin e raportit të</w:t>
      </w:r>
      <w:r w:rsidR="00345443" w:rsidRPr="00345443">
        <w:rPr>
          <w:rFonts w:ascii="Times New Roman" w:hAnsi="Times New Roman"/>
          <w:sz w:val="24"/>
          <w:szCs w:val="24"/>
          <w:lang w:val="sq-AL"/>
        </w:rPr>
        <w:t xml:space="preserve"> vleresimit dhe diskutimin e pare mbi </w:t>
      </w:r>
      <w:r>
        <w:rPr>
          <w:rFonts w:ascii="Times New Roman" w:hAnsi="Times New Roman"/>
          <w:sz w:val="24"/>
          <w:szCs w:val="24"/>
          <w:lang w:val="sq-AL"/>
        </w:rPr>
        <w:t>shtyllat e SKBGJ 2021-2030.</w:t>
      </w:r>
    </w:p>
    <w:p w14:paraId="316027CD" w14:textId="62A89BDD" w:rsidR="00345443" w:rsidRPr="00345443" w:rsidRDefault="007A1F79" w:rsidP="00345443">
      <w:pPr>
        <w:pStyle w:val="CommentText"/>
        <w:numPr>
          <w:ilvl w:val="0"/>
          <w:numId w:val="15"/>
        </w:numPr>
        <w:rPr>
          <w:rFonts w:ascii="Times New Roman" w:hAnsi="Times New Roman"/>
          <w:sz w:val="24"/>
          <w:szCs w:val="24"/>
          <w:lang w:val="sq-AL"/>
        </w:rPr>
      </w:pPr>
      <w:r>
        <w:rPr>
          <w:rFonts w:ascii="Times New Roman" w:hAnsi="Times New Roman"/>
          <w:sz w:val="24"/>
          <w:szCs w:val="24"/>
          <w:lang w:val="sq-AL"/>
        </w:rPr>
        <w:t>Takimi i GNP date 02.02.2021 pë</w:t>
      </w:r>
      <w:r w:rsidR="00345443" w:rsidRPr="00345443">
        <w:rPr>
          <w:rFonts w:ascii="Times New Roman" w:hAnsi="Times New Roman"/>
          <w:sz w:val="24"/>
          <w:szCs w:val="24"/>
          <w:lang w:val="sq-AL"/>
        </w:rPr>
        <w:t>r qellimet strategjike dhe objektivat specifike</w:t>
      </w:r>
      <w:r>
        <w:rPr>
          <w:rFonts w:ascii="Times New Roman" w:hAnsi="Times New Roman"/>
          <w:sz w:val="24"/>
          <w:szCs w:val="24"/>
          <w:lang w:val="sq-AL"/>
        </w:rPr>
        <w:t>.</w:t>
      </w:r>
    </w:p>
    <w:p w14:paraId="50E3A808" w14:textId="761A5797" w:rsidR="00345443" w:rsidRPr="00345443" w:rsidRDefault="00345443" w:rsidP="00345443">
      <w:pPr>
        <w:pStyle w:val="CommentText"/>
        <w:numPr>
          <w:ilvl w:val="0"/>
          <w:numId w:val="15"/>
        </w:numPr>
        <w:rPr>
          <w:rFonts w:ascii="Times New Roman" w:hAnsi="Times New Roman"/>
          <w:sz w:val="24"/>
          <w:szCs w:val="24"/>
          <w:lang w:val="sq-AL"/>
        </w:rPr>
      </w:pPr>
      <w:r w:rsidRPr="00345443">
        <w:rPr>
          <w:rFonts w:ascii="Times New Roman" w:hAnsi="Times New Roman"/>
          <w:sz w:val="24"/>
          <w:szCs w:val="24"/>
          <w:lang w:val="sq-AL"/>
        </w:rPr>
        <w:t>Takimi i</w:t>
      </w:r>
      <w:r w:rsidR="007A1F79">
        <w:rPr>
          <w:rFonts w:ascii="Times New Roman" w:hAnsi="Times New Roman"/>
          <w:sz w:val="24"/>
          <w:szCs w:val="24"/>
          <w:lang w:val="sq-AL"/>
        </w:rPr>
        <w:t xml:space="preserve"> GNP dhe NBGJ qendrorë e vendorë, datë</w:t>
      </w:r>
      <w:r w:rsidRPr="00345443">
        <w:rPr>
          <w:rFonts w:ascii="Times New Roman" w:hAnsi="Times New Roman"/>
          <w:sz w:val="24"/>
          <w:szCs w:val="24"/>
          <w:lang w:val="sq-AL"/>
        </w:rPr>
        <w:t xml:space="preserve"> 04.03.2021</w:t>
      </w:r>
    </w:p>
    <w:p w14:paraId="48B21C76" w14:textId="1EF6A5A0" w:rsidR="00345443" w:rsidRPr="00345443" w:rsidRDefault="00345443" w:rsidP="00345443">
      <w:pPr>
        <w:pStyle w:val="CommentText"/>
        <w:numPr>
          <w:ilvl w:val="0"/>
          <w:numId w:val="15"/>
        </w:numPr>
        <w:rPr>
          <w:rFonts w:ascii="Times New Roman" w:hAnsi="Times New Roman"/>
          <w:sz w:val="24"/>
          <w:szCs w:val="24"/>
          <w:lang w:val="sq-AL"/>
        </w:rPr>
      </w:pPr>
      <w:r w:rsidRPr="00345443">
        <w:rPr>
          <w:rFonts w:ascii="Times New Roman" w:hAnsi="Times New Roman"/>
          <w:sz w:val="24"/>
          <w:szCs w:val="24"/>
          <w:lang w:val="sq-AL"/>
        </w:rPr>
        <w:t>Takimi me OJF d</w:t>
      </w:r>
      <w:r w:rsidR="007A1F79">
        <w:rPr>
          <w:rFonts w:ascii="Times New Roman" w:hAnsi="Times New Roman"/>
          <w:sz w:val="24"/>
          <w:szCs w:val="24"/>
          <w:lang w:val="sq-AL"/>
        </w:rPr>
        <w:t>he institucionet e pavarura datë</w:t>
      </w:r>
      <w:r w:rsidRPr="00345443">
        <w:rPr>
          <w:rFonts w:ascii="Times New Roman" w:hAnsi="Times New Roman"/>
          <w:sz w:val="24"/>
          <w:szCs w:val="24"/>
          <w:lang w:val="sq-AL"/>
        </w:rPr>
        <w:t xml:space="preserve"> 5 mars 2021</w:t>
      </w:r>
    </w:p>
    <w:p w14:paraId="518881CA" w14:textId="77777777" w:rsidR="00903439" w:rsidRPr="00071171" w:rsidRDefault="00903439" w:rsidP="00715FE6">
      <w:pPr>
        <w:spacing w:after="0" w:line="240" w:lineRule="auto"/>
        <w:jc w:val="both"/>
        <w:rPr>
          <w:rFonts w:ascii="Times New Roman" w:eastAsia="Times New Roman" w:hAnsi="Times New Roman"/>
          <w:b/>
          <w:sz w:val="24"/>
          <w:szCs w:val="24"/>
          <w:lang w:val="sq-AL"/>
        </w:rPr>
      </w:pPr>
    </w:p>
    <w:p w14:paraId="7CE800CA" w14:textId="77777777" w:rsidR="004E5B7A" w:rsidRDefault="004E5B7A" w:rsidP="004E5B7A">
      <w:pPr>
        <w:shd w:val="clear" w:color="auto" w:fill="FFFFFF"/>
        <w:jc w:val="both"/>
        <w:rPr>
          <w:rFonts w:ascii="Times New Roman" w:eastAsia="Times New Roman" w:hAnsi="Times New Roman"/>
          <w:b/>
          <w:bCs/>
          <w:sz w:val="24"/>
          <w:szCs w:val="24"/>
          <w:lang w:val="sq-AL"/>
        </w:rPr>
      </w:pPr>
      <w:r w:rsidRPr="00966238">
        <w:rPr>
          <w:rFonts w:ascii="Times New Roman" w:eastAsia="Times New Roman" w:hAnsi="Times New Roman"/>
          <w:b/>
          <w:bCs/>
          <w:sz w:val="24"/>
          <w:szCs w:val="24"/>
          <w:lang w:val="sq-AL"/>
        </w:rPr>
        <w:t>IX. RAPORTI I VLERËSIMIT TË TË ARDHURAVE DHE SHPENZIMEVE BUXHETORE</w:t>
      </w:r>
    </w:p>
    <w:p w14:paraId="109636EF" w14:textId="6950D0B7" w:rsidR="00EE76FA" w:rsidRPr="00EE76FA" w:rsidRDefault="00EE76FA" w:rsidP="00EE76FA">
      <w:pPr>
        <w:shd w:val="clear" w:color="auto" w:fill="FFFFFF"/>
        <w:jc w:val="both"/>
        <w:rPr>
          <w:rFonts w:ascii="Times New Roman" w:eastAsia="Times New Roman" w:hAnsi="Times New Roman"/>
          <w:bCs/>
          <w:sz w:val="24"/>
          <w:szCs w:val="24"/>
          <w:lang w:val="sq-AL"/>
        </w:rPr>
      </w:pPr>
      <w:r w:rsidRPr="00EE76FA">
        <w:rPr>
          <w:rFonts w:ascii="Times New Roman" w:eastAsia="Times New Roman" w:hAnsi="Times New Roman"/>
          <w:bCs/>
          <w:sz w:val="24"/>
          <w:szCs w:val="24"/>
          <w:lang w:val="sq-AL"/>
        </w:rPr>
        <w:t>Strategjia Kombëtare e Barazisë Gjinore (2021-2030) zbatohet nga disa institucione të qeverisë qëndrore, NJQV dhe institucione të tjera. Ajo i shtrin efektet financiare për një periudhë 10 vjecare. Efektet financiare janë përllogaritur për çdo masë dhe aktivitet bazuar në Planin e Veprimit që shoq</w:t>
      </w:r>
      <w:r>
        <w:rPr>
          <w:rFonts w:ascii="Times New Roman" w:eastAsia="Times New Roman" w:hAnsi="Times New Roman"/>
          <w:bCs/>
          <w:sz w:val="24"/>
          <w:szCs w:val="24"/>
          <w:lang w:val="sq-AL"/>
        </w:rPr>
        <w:t xml:space="preserve">ëron këtë dokument strategjik. </w:t>
      </w:r>
    </w:p>
    <w:p w14:paraId="6DC619C1" w14:textId="02603D12" w:rsidR="00EE76FA" w:rsidRPr="00EE76FA" w:rsidRDefault="00EE76FA" w:rsidP="00EE76FA">
      <w:pPr>
        <w:shd w:val="clear" w:color="auto" w:fill="FFFFFF"/>
        <w:jc w:val="both"/>
        <w:rPr>
          <w:rFonts w:ascii="Times New Roman" w:eastAsia="Times New Roman" w:hAnsi="Times New Roman"/>
          <w:bCs/>
          <w:sz w:val="24"/>
          <w:szCs w:val="24"/>
          <w:lang w:val="sq-AL"/>
        </w:rPr>
      </w:pPr>
      <w:r w:rsidRPr="00EE76FA">
        <w:rPr>
          <w:rFonts w:ascii="Times New Roman" w:eastAsia="Times New Roman" w:hAnsi="Times New Roman"/>
          <w:bCs/>
          <w:sz w:val="24"/>
          <w:szCs w:val="24"/>
          <w:lang w:val="sq-AL"/>
        </w:rPr>
        <w:t>Kostoja e përgjithshme e përllogaritur për zbatimin e kësaj stra</w:t>
      </w:r>
      <w:r>
        <w:rPr>
          <w:rFonts w:ascii="Times New Roman" w:eastAsia="Times New Roman" w:hAnsi="Times New Roman"/>
          <w:bCs/>
          <w:sz w:val="24"/>
          <w:szCs w:val="24"/>
          <w:lang w:val="sq-AL"/>
        </w:rPr>
        <w:t>tegjie është 3,169,156,857 Lekë</w:t>
      </w:r>
      <w:r w:rsidRPr="00EE76FA">
        <w:rPr>
          <w:rFonts w:ascii="Times New Roman" w:eastAsia="Times New Roman" w:hAnsi="Times New Roman"/>
          <w:bCs/>
          <w:sz w:val="24"/>
          <w:szCs w:val="24"/>
          <w:lang w:val="sq-AL"/>
        </w:rPr>
        <w:t>.</w:t>
      </w:r>
    </w:p>
    <w:p w14:paraId="4AD02CCC" w14:textId="41138832" w:rsidR="00EE76FA" w:rsidRPr="00EE76FA" w:rsidRDefault="00EE76FA" w:rsidP="00EE76FA">
      <w:pPr>
        <w:shd w:val="clear" w:color="auto" w:fill="FFFFFF"/>
        <w:jc w:val="both"/>
        <w:rPr>
          <w:rFonts w:ascii="Times New Roman" w:eastAsia="Times New Roman" w:hAnsi="Times New Roman"/>
          <w:bCs/>
          <w:sz w:val="24"/>
          <w:szCs w:val="24"/>
          <w:lang w:val="sq-AL"/>
        </w:rPr>
      </w:pPr>
      <w:r w:rsidRPr="00EE76FA">
        <w:rPr>
          <w:rFonts w:ascii="Times New Roman" w:eastAsia="Times New Roman" w:hAnsi="Times New Roman"/>
          <w:bCs/>
          <w:sz w:val="24"/>
          <w:szCs w:val="24"/>
          <w:lang w:val="sq-AL"/>
        </w:rPr>
        <w:t>Procesi i kostimit është mbëshetur në konsultimin me të gjitha institucionet e zbatuese të planit, dokumentatë e tyre  strategjikë, si dhe Programin Buxhetor Afatmesëm 2021-2023. Plani i veprimit shoqërohet nga një kostim analitik për secilin aktivitet.</w:t>
      </w:r>
    </w:p>
    <w:p w14:paraId="1EC676F5" w14:textId="73BA3DF7" w:rsidR="00EE76FA" w:rsidRPr="00EE76FA" w:rsidRDefault="00EE76FA" w:rsidP="00EE76FA">
      <w:pPr>
        <w:shd w:val="clear" w:color="auto" w:fill="FFFFFF"/>
        <w:jc w:val="both"/>
        <w:rPr>
          <w:rFonts w:ascii="Times New Roman" w:eastAsia="Times New Roman" w:hAnsi="Times New Roman"/>
          <w:bCs/>
          <w:sz w:val="24"/>
          <w:szCs w:val="24"/>
          <w:lang w:val="sq-AL"/>
        </w:rPr>
      </w:pPr>
      <w:r w:rsidRPr="00EE76FA">
        <w:rPr>
          <w:rFonts w:ascii="Times New Roman" w:eastAsia="Times New Roman" w:hAnsi="Times New Roman"/>
          <w:bCs/>
          <w:sz w:val="24"/>
          <w:szCs w:val="24"/>
          <w:lang w:val="sq-AL"/>
        </w:rPr>
        <w:lastRenderedPageBreak/>
        <w:t>Efektet financiare do të përballohen nga buxhetet respektive vjetore të institucioneve të ngarkuara me zbatimin e masave, nga buxhete e NJQV, donatorëve dhe institucioneve të tjera që janë ngarkuar për zbatimin e një pjesë të masave. Kostot indikative për periudhën 2021-2023 janë sa 31</w:t>
      </w:r>
      <w:r>
        <w:rPr>
          <w:rFonts w:ascii="Times New Roman" w:eastAsia="Times New Roman" w:hAnsi="Times New Roman"/>
          <w:bCs/>
          <w:sz w:val="24"/>
          <w:szCs w:val="24"/>
          <w:lang w:val="sq-AL"/>
        </w:rPr>
        <w:t xml:space="preserve">% e kostove indikative totale. </w:t>
      </w:r>
    </w:p>
    <w:p w14:paraId="0E4BBF7E" w14:textId="459B1AD2" w:rsidR="00EE76FA" w:rsidRPr="00EE76FA" w:rsidRDefault="00EE76FA" w:rsidP="00EE76FA">
      <w:pPr>
        <w:shd w:val="clear" w:color="auto" w:fill="FFFFFF"/>
        <w:jc w:val="both"/>
        <w:rPr>
          <w:rFonts w:ascii="Times New Roman" w:eastAsia="Times New Roman" w:hAnsi="Times New Roman"/>
          <w:bCs/>
          <w:sz w:val="24"/>
          <w:szCs w:val="24"/>
          <w:lang w:val="sq-AL"/>
        </w:rPr>
      </w:pPr>
      <w:r w:rsidRPr="00EE76FA">
        <w:rPr>
          <w:rFonts w:ascii="Times New Roman" w:eastAsia="Times New Roman" w:hAnsi="Times New Roman"/>
          <w:bCs/>
          <w:sz w:val="24"/>
          <w:szCs w:val="24"/>
          <w:lang w:val="sq-AL"/>
        </w:rPr>
        <w:t>Financimi i planit të veprimit do të realizohet nga disa burime, por buxheti i shtetit (pushteti qëndror dhe vendor) dhe mbështetja financiare e donatorëve mbeten burimet kryesore. Për periudhën 2021-2030, buxheti i shtetit pritet të financojë zbatimin e planit në masën 43% të financimit të nevojshëm, 29 % nga NJQV, ndërsa rreth 8% do të financohet nga burimet e donatorëve. Hendeku financiar për të gji</w:t>
      </w:r>
      <w:r>
        <w:rPr>
          <w:rFonts w:ascii="Times New Roman" w:eastAsia="Times New Roman" w:hAnsi="Times New Roman"/>
          <w:bCs/>
          <w:sz w:val="24"/>
          <w:szCs w:val="24"/>
          <w:lang w:val="sq-AL"/>
        </w:rPr>
        <w:t>thë periudhën është  rreth 20%.</w:t>
      </w:r>
    </w:p>
    <w:p w14:paraId="34FA8D6D" w14:textId="1A8537DD" w:rsidR="00ED7A56" w:rsidRPr="00EE76FA" w:rsidRDefault="00EE76FA" w:rsidP="004E5B7A">
      <w:pPr>
        <w:shd w:val="clear" w:color="auto" w:fill="FFFFFF"/>
        <w:jc w:val="both"/>
        <w:rPr>
          <w:rFonts w:ascii="Times New Roman" w:eastAsia="Times New Roman" w:hAnsi="Times New Roman"/>
          <w:bCs/>
          <w:sz w:val="24"/>
          <w:szCs w:val="24"/>
          <w:lang w:val="sq-AL"/>
        </w:rPr>
      </w:pPr>
      <w:r w:rsidRPr="00EE76FA">
        <w:rPr>
          <w:rFonts w:ascii="Times New Roman" w:eastAsia="Times New Roman" w:hAnsi="Times New Roman"/>
          <w:bCs/>
          <w:sz w:val="24"/>
          <w:szCs w:val="24"/>
          <w:lang w:val="sq-AL"/>
        </w:rPr>
        <w:t>Strategjia do të rishikohet pas 5 vitesh  (në vitin 2025) për ta përshtatur me progresin në zbatimin e masave, por edhe për ta azhornuar atë konform nevojave dhe programeve buxhetore afatmesme 2026-2028, të çdo institucioni. Për masat të strategjisë që janë të pambuluara financiarisht, institucionet përgjegjëse do të planifikojnë nevojat për financime buxhetore nëpërmjet programeve buxhetore përkatëse, si pjesë e procesit të planifikimit të programit afatmesëm buxhetor dhe buxhetit vjetor, si dhe do të negociojnë me donatorë të ndryshëm për t'i b</w:t>
      </w:r>
      <w:r>
        <w:rPr>
          <w:rFonts w:ascii="Times New Roman" w:eastAsia="Times New Roman" w:hAnsi="Times New Roman"/>
          <w:bCs/>
          <w:sz w:val="24"/>
          <w:szCs w:val="24"/>
          <w:lang w:val="sq-AL"/>
        </w:rPr>
        <w:t>ashkëfinancuar disa aktivitete.</w:t>
      </w:r>
    </w:p>
    <w:p w14:paraId="3F7DE609" w14:textId="77777777" w:rsidR="00BF33F1" w:rsidRDefault="00BF33F1" w:rsidP="00EE76FA">
      <w:pPr>
        <w:spacing w:after="0" w:line="240" w:lineRule="auto"/>
        <w:rPr>
          <w:rFonts w:ascii="Times New Roman" w:eastAsia="Times New Roman" w:hAnsi="Times New Roman"/>
          <w:b/>
          <w:sz w:val="24"/>
          <w:szCs w:val="24"/>
        </w:rPr>
      </w:pPr>
      <w:bookmarkStart w:id="0" w:name="_GoBack"/>
      <w:bookmarkEnd w:id="0"/>
    </w:p>
    <w:p w14:paraId="5BEEAD07" w14:textId="77777777" w:rsidR="00BF33F1" w:rsidRDefault="00BF33F1" w:rsidP="00085AA0">
      <w:pPr>
        <w:spacing w:after="0" w:line="240" w:lineRule="auto"/>
        <w:ind w:left="2880" w:firstLine="720"/>
        <w:jc w:val="center"/>
        <w:rPr>
          <w:rFonts w:ascii="Times New Roman" w:eastAsia="Times New Roman" w:hAnsi="Times New Roman"/>
          <w:b/>
          <w:sz w:val="24"/>
          <w:szCs w:val="24"/>
        </w:rPr>
      </w:pPr>
    </w:p>
    <w:p w14:paraId="6E70C380" w14:textId="2D65A850" w:rsidR="00715FE6" w:rsidRPr="00A23E1A" w:rsidRDefault="00EE76FA" w:rsidP="00EE76FA">
      <w:pPr>
        <w:spacing w:after="0" w:line="240" w:lineRule="auto"/>
        <w:ind w:left="2880" w:firstLine="720"/>
        <w:rPr>
          <w:rFonts w:ascii="Times New Roman" w:eastAsia="Times New Roman" w:hAnsi="Times New Roman"/>
          <w:b/>
          <w:sz w:val="24"/>
          <w:szCs w:val="24"/>
        </w:rPr>
      </w:pPr>
      <w:r>
        <w:rPr>
          <w:rFonts w:ascii="Times New Roman" w:eastAsia="Times New Roman" w:hAnsi="Times New Roman"/>
          <w:b/>
          <w:sz w:val="24"/>
          <w:szCs w:val="24"/>
        </w:rPr>
        <w:t xml:space="preserve">                         </w:t>
      </w:r>
      <w:r w:rsidR="00085AA0" w:rsidRPr="00A23E1A">
        <w:rPr>
          <w:rFonts w:ascii="Times New Roman" w:eastAsia="Times New Roman" w:hAnsi="Times New Roman"/>
          <w:b/>
          <w:sz w:val="24"/>
          <w:szCs w:val="24"/>
        </w:rPr>
        <w:t xml:space="preserve">PROPOZUESI </w:t>
      </w:r>
    </w:p>
    <w:p w14:paraId="7708FD28" w14:textId="77777777" w:rsidR="00F43B2D" w:rsidRPr="00A23E1A" w:rsidRDefault="00F43B2D" w:rsidP="00715FE6">
      <w:pPr>
        <w:spacing w:after="0" w:line="240" w:lineRule="auto"/>
        <w:jc w:val="center"/>
        <w:rPr>
          <w:rFonts w:ascii="Times New Roman" w:eastAsia="Times New Roman" w:hAnsi="Times New Roman"/>
          <w:b/>
          <w:sz w:val="24"/>
          <w:szCs w:val="24"/>
        </w:rPr>
      </w:pPr>
    </w:p>
    <w:p w14:paraId="2EE4EAE2" w14:textId="77777777" w:rsidR="00340F23" w:rsidRPr="00A23E1A" w:rsidRDefault="00340F23" w:rsidP="00715FE6">
      <w:pPr>
        <w:spacing w:after="0" w:line="240" w:lineRule="auto"/>
        <w:jc w:val="center"/>
        <w:rPr>
          <w:rFonts w:ascii="Times New Roman" w:eastAsia="Times New Roman" w:hAnsi="Times New Roman"/>
          <w:b/>
          <w:sz w:val="24"/>
          <w:szCs w:val="24"/>
        </w:rPr>
      </w:pPr>
    </w:p>
    <w:p w14:paraId="1F13A39D" w14:textId="5F62DDDC" w:rsidR="00715FE6" w:rsidRPr="00A23E1A" w:rsidRDefault="00A23E1A" w:rsidP="00715FE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004D777B">
        <w:rPr>
          <w:rFonts w:ascii="Times New Roman" w:eastAsia="Times New Roman" w:hAnsi="Times New Roman"/>
          <w:b/>
          <w:sz w:val="24"/>
          <w:szCs w:val="24"/>
        </w:rPr>
        <w:tab/>
      </w:r>
      <w:r w:rsidR="004D777B">
        <w:rPr>
          <w:rFonts w:ascii="Times New Roman" w:eastAsia="Times New Roman" w:hAnsi="Times New Roman"/>
          <w:b/>
          <w:sz w:val="24"/>
          <w:szCs w:val="24"/>
        </w:rPr>
        <w:tab/>
      </w:r>
      <w:r w:rsidR="004D777B">
        <w:rPr>
          <w:rFonts w:ascii="Times New Roman" w:eastAsia="Times New Roman" w:hAnsi="Times New Roman"/>
          <w:b/>
          <w:sz w:val="24"/>
          <w:szCs w:val="24"/>
        </w:rPr>
        <w:tab/>
      </w:r>
      <w:r w:rsidR="004D777B">
        <w:rPr>
          <w:rFonts w:ascii="Times New Roman" w:eastAsia="Times New Roman" w:hAnsi="Times New Roman"/>
          <w:b/>
          <w:sz w:val="24"/>
          <w:szCs w:val="24"/>
        </w:rPr>
        <w:tab/>
      </w:r>
      <w:r>
        <w:rPr>
          <w:rFonts w:ascii="Times New Roman" w:eastAsia="Times New Roman" w:hAnsi="Times New Roman"/>
          <w:b/>
          <w:sz w:val="24"/>
          <w:szCs w:val="24"/>
        </w:rPr>
        <w:t xml:space="preserve">  OGERTA MANASTIRLIU</w:t>
      </w:r>
    </w:p>
    <w:p w14:paraId="4F788AC3" w14:textId="77777777" w:rsidR="00715FE6" w:rsidRPr="00A23E1A" w:rsidRDefault="00715FE6" w:rsidP="00715FE6">
      <w:pPr>
        <w:spacing w:after="0" w:line="240" w:lineRule="auto"/>
        <w:jc w:val="center"/>
        <w:rPr>
          <w:rFonts w:ascii="Times New Roman" w:eastAsia="Times New Roman" w:hAnsi="Times New Roman"/>
          <w:b/>
          <w:sz w:val="24"/>
          <w:szCs w:val="24"/>
        </w:rPr>
      </w:pPr>
    </w:p>
    <w:p w14:paraId="5E7034AD" w14:textId="77777777" w:rsidR="001E3AFE" w:rsidRPr="00A23E1A" w:rsidRDefault="001E3AFE" w:rsidP="001E3AFE">
      <w:pPr>
        <w:spacing w:after="0" w:line="240" w:lineRule="auto"/>
        <w:jc w:val="center"/>
        <w:rPr>
          <w:rFonts w:ascii="Times New Roman" w:eastAsia="Times New Roman" w:hAnsi="Times New Roman"/>
          <w:b/>
          <w:sz w:val="24"/>
          <w:szCs w:val="24"/>
        </w:rPr>
      </w:pPr>
    </w:p>
    <w:p w14:paraId="11A1C8E3" w14:textId="4A330AE9" w:rsidR="00715FE6" w:rsidRPr="00A23E1A" w:rsidRDefault="00EE76FA" w:rsidP="00EE76FA">
      <w:pPr>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 xml:space="preserve">                                         </w:t>
      </w:r>
      <w:r w:rsidR="00715FE6" w:rsidRPr="00A23E1A">
        <w:rPr>
          <w:rFonts w:ascii="Times New Roman" w:eastAsia="Times New Roman" w:hAnsi="Times New Roman"/>
          <w:b/>
          <w:sz w:val="24"/>
          <w:szCs w:val="24"/>
        </w:rPr>
        <w:t>MINISTËR</w:t>
      </w:r>
    </w:p>
    <w:p w14:paraId="06A45F7F" w14:textId="77777777" w:rsidR="00715FE6" w:rsidRPr="00A23E1A" w:rsidRDefault="00715FE6" w:rsidP="00715FE6">
      <w:pPr>
        <w:spacing w:after="0" w:line="240" w:lineRule="auto"/>
        <w:jc w:val="center"/>
        <w:rPr>
          <w:rFonts w:ascii="Times New Roman" w:eastAsia="Times New Roman" w:hAnsi="Times New Roman"/>
          <w:b/>
          <w:sz w:val="24"/>
          <w:szCs w:val="24"/>
        </w:rPr>
      </w:pPr>
    </w:p>
    <w:p w14:paraId="6AF032FF" w14:textId="77777777" w:rsidR="00715FE6" w:rsidRPr="00071171" w:rsidRDefault="00715FE6" w:rsidP="00715FE6">
      <w:pPr>
        <w:spacing w:after="0" w:line="240" w:lineRule="auto"/>
        <w:jc w:val="center"/>
        <w:rPr>
          <w:rFonts w:ascii="Times New Roman" w:eastAsia="Times New Roman" w:hAnsi="Times New Roman"/>
          <w:sz w:val="24"/>
          <w:szCs w:val="24"/>
        </w:rPr>
      </w:pPr>
    </w:p>
    <w:p w14:paraId="74CA3501" w14:textId="77777777" w:rsidR="00715FE6" w:rsidRPr="00071171" w:rsidRDefault="00715FE6" w:rsidP="00715FE6">
      <w:pPr>
        <w:spacing w:after="0" w:line="240" w:lineRule="auto"/>
        <w:ind w:left="360"/>
        <w:rPr>
          <w:rFonts w:ascii="Times New Roman" w:eastAsia="Times New Roman" w:hAnsi="Times New Roman"/>
          <w:sz w:val="24"/>
          <w:szCs w:val="24"/>
          <w:lang w:val="sq-AL"/>
        </w:rPr>
      </w:pPr>
    </w:p>
    <w:p w14:paraId="0C60531D" w14:textId="77777777" w:rsidR="00715FE6" w:rsidRPr="00071171" w:rsidRDefault="00715FE6" w:rsidP="00715FE6">
      <w:pPr>
        <w:spacing w:after="0" w:line="240" w:lineRule="auto"/>
        <w:ind w:left="360"/>
        <w:rPr>
          <w:rFonts w:ascii="Times New Roman" w:eastAsia="Times New Roman" w:hAnsi="Times New Roman"/>
          <w:sz w:val="24"/>
          <w:szCs w:val="24"/>
          <w:lang w:val="sq-AL"/>
        </w:rPr>
      </w:pPr>
    </w:p>
    <w:p w14:paraId="66613ACD" w14:textId="77777777" w:rsidR="00715FE6" w:rsidRPr="00071171" w:rsidRDefault="00715FE6" w:rsidP="00715FE6">
      <w:pPr>
        <w:spacing w:after="0" w:line="240" w:lineRule="auto"/>
        <w:ind w:left="360"/>
        <w:rPr>
          <w:rFonts w:ascii="Times New Roman" w:eastAsia="Times New Roman" w:hAnsi="Times New Roman"/>
          <w:sz w:val="24"/>
          <w:szCs w:val="24"/>
          <w:lang w:val="sq-AL"/>
        </w:rPr>
      </w:pPr>
    </w:p>
    <w:sectPr w:rsidR="00715FE6" w:rsidRPr="00071171" w:rsidSect="004D777B">
      <w:footerReference w:type="default" r:id="rId9"/>
      <w:pgSz w:w="11907" w:h="16839" w:code="9"/>
      <w:pgMar w:top="1089" w:right="1440" w:bottom="135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A12FA9" w15:done="0"/>
  <w15:commentEx w15:paraId="365752A3" w15:done="0"/>
  <w15:commentEx w15:paraId="0C45E3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3684" w16cex:dateUtc="2021-04-08T06:00:00Z"/>
  <w16cex:commentExtensible w16cex:durableId="241942B1" w16cex:dateUtc="2021-04-08T06:52:00Z"/>
  <w16cex:commentExtensible w16cex:durableId="241948BD" w16cex:dateUtc="2021-04-08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A12FA9" w16cid:durableId="24193684"/>
  <w16cid:commentId w16cid:paraId="365752A3" w16cid:durableId="241942B1"/>
  <w16cid:commentId w16cid:paraId="0C45E36D" w16cid:durableId="241948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97E53" w14:textId="77777777" w:rsidR="00373C21" w:rsidRDefault="00373C21" w:rsidP="005D19CE">
      <w:pPr>
        <w:spacing w:after="0" w:line="240" w:lineRule="auto"/>
      </w:pPr>
      <w:r>
        <w:separator/>
      </w:r>
    </w:p>
  </w:endnote>
  <w:endnote w:type="continuationSeparator" w:id="0">
    <w:p w14:paraId="78AC0845" w14:textId="77777777" w:rsidR="00373C21" w:rsidRDefault="00373C21" w:rsidP="005D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A1696" w14:textId="268F8BDF" w:rsidR="00B51BFD" w:rsidRPr="00085AA0" w:rsidRDefault="00085AA0" w:rsidP="003425D0">
    <w:pPr>
      <w:pStyle w:val="Footer"/>
      <w:pBdr>
        <w:top w:val="thinThickSmallGap" w:sz="24" w:space="1" w:color="622423"/>
      </w:pBdr>
      <w:tabs>
        <w:tab w:val="clear" w:pos="4680"/>
      </w:tabs>
      <w:rPr>
        <w:rFonts w:ascii="Times New Roman" w:eastAsia="Times New Roman" w:hAnsi="Times New Roman"/>
        <w:sz w:val="20"/>
        <w:szCs w:val="20"/>
      </w:rPr>
    </w:pPr>
    <w:r>
      <w:rPr>
        <w:rFonts w:ascii="Times New Roman" w:eastAsia="Times New Roman" w:hAnsi="Times New Roman"/>
        <w:sz w:val="20"/>
        <w:szCs w:val="20"/>
        <w:lang w:val="sq-AL"/>
      </w:rPr>
      <w:t xml:space="preserve">Relacion për projektvendimin </w:t>
    </w:r>
    <w:r w:rsidR="005D19CE" w:rsidRPr="00085AA0">
      <w:rPr>
        <w:rFonts w:ascii="Times New Roman" w:eastAsia="Times New Roman" w:hAnsi="Times New Roman"/>
        <w:sz w:val="20"/>
        <w:szCs w:val="20"/>
        <w:lang w:val="sq-AL"/>
      </w:rPr>
      <w:t xml:space="preserve">“Për </w:t>
    </w:r>
    <w:r>
      <w:rPr>
        <w:rFonts w:ascii="Times New Roman" w:eastAsia="Times New Roman" w:hAnsi="Times New Roman"/>
        <w:sz w:val="20"/>
        <w:szCs w:val="20"/>
        <w:lang w:val="sq-AL"/>
      </w:rPr>
      <w:t>m</w:t>
    </w:r>
    <w:r w:rsidR="005D19CE" w:rsidRPr="00085AA0">
      <w:rPr>
        <w:rFonts w:ascii="Times New Roman" w:eastAsia="Times New Roman" w:hAnsi="Times New Roman"/>
        <w:sz w:val="20"/>
        <w:szCs w:val="20"/>
        <w:lang w:val="sq-AL"/>
      </w:rPr>
      <w:t xml:space="preserve">iratimin e </w:t>
    </w:r>
    <w:r w:rsidR="00B032F4">
      <w:rPr>
        <w:rFonts w:ascii="Times New Roman" w:eastAsia="Times New Roman" w:hAnsi="Times New Roman"/>
        <w:sz w:val="20"/>
        <w:szCs w:val="20"/>
        <w:lang w:val="sq-AL"/>
      </w:rPr>
      <w:t xml:space="preserve">Strategjisë Kombëtare për Barazinë Gjinore </w:t>
    </w:r>
    <w:r w:rsidR="005D19CE" w:rsidRPr="00085AA0">
      <w:rPr>
        <w:rFonts w:ascii="Times New Roman" w:eastAsia="Times New Roman" w:hAnsi="Times New Roman"/>
        <w:sz w:val="20"/>
        <w:szCs w:val="20"/>
        <w:lang w:val="sq-AL"/>
      </w:rPr>
      <w:t>20</w:t>
    </w:r>
    <w:r w:rsidR="00751CB9">
      <w:rPr>
        <w:rFonts w:ascii="Times New Roman" w:eastAsia="Times New Roman" w:hAnsi="Times New Roman"/>
        <w:sz w:val="20"/>
        <w:szCs w:val="20"/>
        <w:lang w:val="sq-AL"/>
      </w:rPr>
      <w:t>21</w:t>
    </w:r>
    <w:r w:rsidR="005D19CE" w:rsidRPr="00085AA0">
      <w:rPr>
        <w:rFonts w:ascii="Times New Roman" w:eastAsia="Times New Roman" w:hAnsi="Times New Roman"/>
        <w:sz w:val="20"/>
        <w:szCs w:val="20"/>
        <w:lang w:val="sq-AL"/>
      </w:rPr>
      <w:t>- 20</w:t>
    </w:r>
    <w:r w:rsidR="00751CB9">
      <w:rPr>
        <w:rFonts w:ascii="Times New Roman" w:eastAsia="Times New Roman" w:hAnsi="Times New Roman"/>
        <w:sz w:val="20"/>
        <w:szCs w:val="20"/>
        <w:lang w:val="sq-AL"/>
      </w:rPr>
      <w:t>3</w:t>
    </w:r>
    <w:r w:rsidR="005D19CE" w:rsidRPr="00085AA0">
      <w:rPr>
        <w:rFonts w:ascii="Times New Roman" w:eastAsia="Times New Roman" w:hAnsi="Times New Roman"/>
        <w:sz w:val="20"/>
        <w:szCs w:val="20"/>
        <w:lang w:val="sq-AL"/>
      </w:rPr>
      <w:t>0</w:t>
    </w:r>
    <w:r w:rsidR="0029730C">
      <w:rPr>
        <w:rFonts w:ascii="Times New Roman" w:eastAsia="Times New Roman" w:hAnsi="Times New Roman"/>
        <w:sz w:val="20"/>
        <w:szCs w:val="20"/>
        <w:lang w:val="sq-AL"/>
      </w:rPr>
      <w:t>”</w:t>
    </w:r>
  </w:p>
  <w:p w14:paraId="799138B4" w14:textId="77777777" w:rsidR="00B51BFD" w:rsidRDefault="00373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7F815" w14:textId="77777777" w:rsidR="00373C21" w:rsidRDefault="00373C21" w:rsidP="005D19CE">
      <w:pPr>
        <w:spacing w:after="0" w:line="240" w:lineRule="auto"/>
      </w:pPr>
      <w:r>
        <w:separator/>
      </w:r>
    </w:p>
  </w:footnote>
  <w:footnote w:type="continuationSeparator" w:id="0">
    <w:p w14:paraId="588CF134" w14:textId="77777777" w:rsidR="00373C21" w:rsidRDefault="00373C21" w:rsidP="005D1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EE1"/>
    <w:multiLevelType w:val="hybridMultilevel"/>
    <w:tmpl w:val="88A6DF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75122"/>
    <w:multiLevelType w:val="hybridMultilevel"/>
    <w:tmpl w:val="B3425866"/>
    <w:lvl w:ilvl="0" w:tplc="F9ACF02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24086"/>
    <w:multiLevelType w:val="hybridMultilevel"/>
    <w:tmpl w:val="4B904AEE"/>
    <w:lvl w:ilvl="0" w:tplc="F9ACF02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E5219"/>
    <w:multiLevelType w:val="hybridMultilevel"/>
    <w:tmpl w:val="827A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F711E"/>
    <w:multiLevelType w:val="hybridMultilevel"/>
    <w:tmpl w:val="A7EA2C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973027"/>
    <w:multiLevelType w:val="hybridMultilevel"/>
    <w:tmpl w:val="1CBEEB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C37C00"/>
    <w:multiLevelType w:val="hybridMultilevel"/>
    <w:tmpl w:val="FF98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5145C98"/>
    <w:multiLevelType w:val="hybridMultilevel"/>
    <w:tmpl w:val="0D02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D00EEA"/>
    <w:multiLevelType w:val="hybridMultilevel"/>
    <w:tmpl w:val="FF98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A7B1565"/>
    <w:multiLevelType w:val="hybridMultilevel"/>
    <w:tmpl w:val="162A9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630939"/>
    <w:multiLevelType w:val="hybridMultilevel"/>
    <w:tmpl w:val="FF98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9671CB4"/>
    <w:multiLevelType w:val="hybridMultilevel"/>
    <w:tmpl w:val="CE66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666D12"/>
    <w:multiLevelType w:val="hybridMultilevel"/>
    <w:tmpl w:val="A5BC9F68"/>
    <w:lvl w:ilvl="0" w:tplc="4686F2A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405D64"/>
    <w:multiLevelType w:val="hybridMultilevel"/>
    <w:tmpl w:val="02E42688"/>
    <w:lvl w:ilvl="0" w:tplc="8A9861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8"/>
  </w:num>
  <w:num w:numId="7">
    <w:abstractNumId w:val="9"/>
  </w:num>
  <w:num w:numId="8">
    <w:abstractNumId w:val="7"/>
  </w:num>
  <w:num w:numId="9">
    <w:abstractNumId w:val="3"/>
  </w:num>
  <w:num w:numId="10">
    <w:abstractNumId w:val="4"/>
  </w:num>
  <w:num w:numId="11">
    <w:abstractNumId w:val="1"/>
  </w:num>
  <w:num w:numId="12">
    <w:abstractNumId w:val="13"/>
  </w:num>
  <w:num w:numId="13">
    <w:abstractNumId w:val="0"/>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nika Kocaqi">
    <w15:presenceInfo w15:providerId="Windows Live" w15:userId="566c68b9a4e941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FE6"/>
    <w:rsid w:val="00003397"/>
    <w:rsid w:val="00010310"/>
    <w:rsid w:val="00015DF1"/>
    <w:rsid w:val="00042FF9"/>
    <w:rsid w:val="00065105"/>
    <w:rsid w:val="00071171"/>
    <w:rsid w:val="000831B6"/>
    <w:rsid w:val="00085AA0"/>
    <w:rsid w:val="00090CE3"/>
    <w:rsid w:val="00095D13"/>
    <w:rsid w:val="000A21EC"/>
    <w:rsid w:val="000B27A8"/>
    <w:rsid w:val="000C17CE"/>
    <w:rsid w:val="000C2063"/>
    <w:rsid w:val="000E2564"/>
    <w:rsid w:val="000E3E68"/>
    <w:rsid w:val="000E7B40"/>
    <w:rsid w:val="00104D7E"/>
    <w:rsid w:val="00105AD9"/>
    <w:rsid w:val="00107B9E"/>
    <w:rsid w:val="00120D50"/>
    <w:rsid w:val="00127841"/>
    <w:rsid w:val="00130E7F"/>
    <w:rsid w:val="00134D52"/>
    <w:rsid w:val="00150358"/>
    <w:rsid w:val="00160E2A"/>
    <w:rsid w:val="001657EE"/>
    <w:rsid w:val="00192F0A"/>
    <w:rsid w:val="001A0A4F"/>
    <w:rsid w:val="001B0096"/>
    <w:rsid w:val="001B1799"/>
    <w:rsid w:val="001D20C4"/>
    <w:rsid w:val="001D5224"/>
    <w:rsid w:val="001E06A6"/>
    <w:rsid w:val="001E3AFE"/>
    <w:rsid w:val="001E5CCC"/>
    <w:rsid w:val="00224B67"/>
    <w:rsid w:val="00230770"/>
    <w:rsid w:val="00265EA3"/>
    <w:rsid w:val="0026742D"/>
    <w:rsid w:val="0027166F"/>
    <w:rsid w:val="00275D43"/>
    <w:rsid w:val="0028716A"/>
    <w:rsid w:val="002914E7"/>
    <w:rsid w:val="0029225D"/>
    <w:rsid w:val="00296087"/>
    <w:rsid w:val="0029730C"/>
    <w:rsid w:val="002A09F8"/>
    <w:rsid w:val="002B1BEB"/>
    <w:rsid w:val="002D4DCB"/>
    <w:rsid w:val="00321936"/>
    <w:rsid w:val="00340EFF"/>
    <w:rsid w:val="00340F23"/>
    <w:rsid w:val="00345443"/>
    <w:rsid w:val="00351216"/>
    <w:rsid w:val="003569E0"/>
    <w:rsid w:val="0036137F"/>
    <w:rsid w:val="0036232B"/>
    <w:rsid w:val="0036463D"/>
    <w:rsid w:val="003667F5"/>
    <w:rsid w:val="0037102C"/>
    <w:rsid w:val="00371669"/>
    <w:rsid w:val="00373C21"/>
    <w:rsid w:val="003A0968"/>
    <w:rsid w:val="003B0F95"/>
    <w:rsid w:val="003B75C0"/>
    <w:rsid w:val="003C171D"/>
    <w:rsid w:val="003C1B5D"/>
    <w:rsid w:val="00436E19"/>
    <w:rsid w:val="004379B3"/>
    <w:rsid w:val="00440E87"/>
    <w:rsid w:val="004732A0"/>
    <w:rsid w:val="00480A65"/>
    <w:rsid w:val="00486848"/>
    <w:rsid w:val="00495280"/>
    <w:rsid w:val="004A6195"/>
    <w:rsid w:val="004C5DBD"/>
    <w:rsid w:val="004D3824"/>
    <w:rsid w:val="004D777B"/>
    <w:rsid w:val="004D78E7"/>
    <w:rsid w:val="004E5B7A"/>
    <w:rsid w:val="004E7373"/>
    <w:rsid w:val="00501B86"/>
    <w:rsid w:val="005043A9"/>
    <w:rsid w:val="0051018B"/>
    <w:rsid w:val="00515E15"/>
    <w:rsid w:val="00515F46"/>
    <w:rsid w:val="005234AF"/>
    <w:rsid w:val="005452CF"/>
    <w:rsid w:val="00553D14"/>
    <w:rsid w:val="00567BDE"/>
    <w:rsid w:val="00583B4F"/>
    <w:rsid w:val="00587F6F"/>
    <w:rsid w:val="00593018"/>
    <w:rsid w:val="005A3924"/>
    <w:rsid w:val="005B0B78"/>
    <w:rsid w:val="005B1EA3"/>
    <w:rsid w:val="005C2DE7"/>
    <w:rsid w:val="005D19CE"/>
    <w:rsid w:val="005E088F"/>
    <w:rsid w:val="005E10E4"/>
    <w:rsid w:val="005E3EDB"/>
    <w:rsid w:val="005E620D"/>
    <w:rsid w:val="005F76CD"/>
    <w:rsid w:val="00603DFF"/>
    <w:rsid w:val="006153B7"/>
    <w:rsid w:val="0062693C"/>
    <w:rsid w:val="00632065"/>
    <w:rsid w:val="00667FE8"/>
    <w:rsid w:val="00674F14"/>
    <w:rsid w:val="00682E50"/>
    <w:rsid w:val="00684957"/>
    <w:rsid w:val="00685FD5"/>
    <w:rsid w:val="006C1C76"/>
    <w:rsid w:val="006C5D8E"/>
    <w:rsid w:val="006C74A3"/>
    <w:rsid w:val="006D056E"/>
    <w:rsid w:val="006D5E8D"/>
    <w:rsid w:val="006E2D3C"/>
    <w:rsid w:val="006F28E0"/>
    <w:rsid w:val="00702C78"/>
    <w:rsid w:val="00710947"/>
    <w:rsid w:val="00713B68"/>
    <w:rsid w:val="00715FE6"/>
    <w:rsid w:val="00716002"/>
    <w:rsid w:val="0071662B"/>
    <w:rsid w:val="0073698C"/>
    <w:rsid w:val="00751CB9"/>
    <w:rsid w:val="007536A7"/>
    <w:rsid w:val="007725F0"/>
    <w:rsid w:val="0077401D"/>
    <w:rsid w:val="007A1F79"/>
    <w:rsid w:val="007A368C"/>
    <w:rsid w:val="007A6908"/>
    <w:rsid w:val="007B0FF5"/>
    <w:rsid w:val="007C12BA"/>
    <w:rsid w:val="007D61B7"/>
    <w:rsid w:val="007E52EA"/>
    <w:rsid w:val="00820448"/>
    <w:rsid w:val="00826A4C"/>
    <w:rsid w:val="00827F80"/>
    <w:rsid w:val="0084507B"/>
    <w:rsid w:val="008532DC"/>
    <w:rsid w:val="008602D4"/>
    <w:rsid w:val="00874347"/>
    <w:rsid w:val="00875EDE"/>
    <w:rsid w:val="008A771C"/>
    <w:rsid w:val="008B396F"/>
    <w:rsid w:val="008C2258"/>
    <w:rsid w:val="008F12EC"/>
    <w:rsid w:val="008F5742"/>
    <w:rsid w:val="00900223"/>
    <w:rsid w:val="00903439"/>
    <w:rsid w:val="009242E5"/>
    <w:rsid w:val="00925895"/>
    <w:rsid w:val="00941B54"/>
    <w:rsid w:val="00960A1E"/>
    <w:rsid w:val="00966238"/>
    <w:rsid w:val="0097180E"/>
    <w:rsid w:val="00981C53"/>
    <w:rsid w:val="009B0C3F"/>
    <w:rsid w:val="009C0006"/>
    <w:rsid w:val="009C2AE8"/>
    <w:rsid w:val="009D07EC"/>
    <w:rsid w:val="009F5295"/>
    <w:rsid w:val="00A0265E"/>
    <w:rsid w:val="00A03AF7"/>
    <w:rsid w:val="00A23E1A"/>
    <w:rsid w:val="00A30134"/>
    <w:rsid w:val="00A337C0"/>
    <w:rsid w:val="00A41AF0"/>
    <w:rsid w:val="00A46CB0"/>
    <w:rsid w:val="00A52720"/>
    <w:rsid w:val="00A53066"/>
    <w:rsid w:val="00A55204"/>
    <w:rsid w:val="00A55F14"/>
    <w:rsid w:val="00A57173"/>
    <w:rsid w:val="00A64D91"/>
    <w:rsid w:val="00A66381"/>
    <w:rsid w:val="00A70429"/>
    <w:rsid w:val="00A83A99"/>
    <w:rsid w:val="00A934E4"/>
    <w:rsid w:val="00A97486"/>
    <w:rsid w:val="00AA514E"/>
    <w:rsid w:val="00AA600E"/>
    <w:rsid w:val="00AB1898"/>
    <w:rsid w:val="00AB586F"/>
    <w:rsid w:val="00AD6C45"/>
    <w:rsid w:val="00AE1BDA"/>
    <w:rsid w:val="00AF6EEC"/>
    <w:rsid w:val="00AF769C"/>
    <w:rsid w:val="00B032F4"/>
    <w:rsid w:val="00B039EA"/>
    <w:rsid w:val="00B12102"/>
    <w:rsid w:val="00B16794"/>
    <w:rsid w:val="00B27290"/>
    <w:rsid w:val="00B33895"/>
    <w:rsid w:val="00B367F8"/>
    <w:rsid w:val="00B51C81"/>
    <w:rsid w:val="00B612BB"/>
    <w:rsid w:val="00B70C29"/>
    <w:rsid w:val="00B734B1"/>
    <w:rsid w:val="00B73EF6"/>
    <w:rsid w:val="00B921D4"/>
    <w:rsid w:val="00BA2DEC"/>
    <w:rsid w:val="00BA7EF4"/>
    <w:rsid w:val="00BC3FAD"/>
    <w:rsid w:val="00BD1C31"/>
    <w:rsid w:val="00BD20E2"/>
    <w:rsid w:val="00BF27F6"/>
    <w:rsid w:val="00BF33F1"/>
    <w:rsid w:val="00C12D48"/>
    <w:rsid w:val="00C26DFA"/>
    <w:rsid w:val="00C760D3"/>
    <w:rsid w:val="00C800F9"/>
    <w:rsid w:val="00CE25F4"/>
    <w:rsid w:val="00D0398D"/>
    <w:rsid w:val="00D06301"/>
    <w:rsid w:val="00D1027B"/>
    <w:rsid w:val="00D421F7"/>
    <w:rsid w:val="00D53C04"/>
    <w:rsid w:val="00D57518"/>
    <w:rsid w:val="00D61190"/>
    <w:rsid w:val="00D66EE7"/>
    <w:rsid w:val="00D753D8"/>
    <w:rsid w:val="00D80372"/>
    <w:rsid w:val="00D80ABB"/>
    <w:rsid w:val="00D87771"/>
    <w:rsid w:val="00DB3F2B"/>
    <w:rsid w:val="00DE4F1F"/>
    <w:rsid w:val="00DE75F8"/>
    <w:rsid w:val="00E52072"/>
    <w:rsid w:val="00E55393"/>
    <w:rsid w:val="00E55D3A"/>
    <w:rsid w:val="00E81B1D"/>
    <w:rsid w:val="00E924A5"/>
    <w:rsid w:val="00EB46FC"/>
    <w:rsid w:val="00ED7A56"/>
    <w:rsid w:val="00EE76FA"/>
    <w:rsid w:val="00EF071E"/>
    <w:rsid w:val="00F13FB0"/>
    <w:rsid w:val="00F202CE"/>
    <w:rsid w:val="00F26325"/>
    <w:rsid w:val="00F43B2D"/>
    <w:rsid w:val="00F62AE7"/>
    <w:rsid w:val="00F87F8C"/>
    <w:rsid w:val="00FA725F"/>
    <w:rsid w:val="00FA74DA"/>
    <w:rsid w:val="00FB2056"/>
    <w:rsid w:val="00FB6AD8"/>
    <w:rsid w:val="00FC6347"/>
    <w:rsid w:val="00FF2B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9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E6"/>
    <w:rPr>
      <w:rFonts w:ascii="Calibri" w:eastAsia="Calibri" w:hAnsi="Calibri" w:cs="Times New Roman"/>
    </w:rPr>
  </w:style>
  <w:style w:type="paragraph" w:styleId="Heading1">
    <w:name w:val="heading 1"/>
    <w:basedOn w:val="Normal"/>
    <w:next w:val="Normal"/>
    <w:link w:val="Heading1Char"/>
    <w:uiPriority w:val="9"/>
    <w:qFormat/>
    <w:rsid w:val="003B0F95"/>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E6"/>
    <w:rPr>
      <w:rFonts w:ascii="Calibri" w:eastAsia="Calibri" w:hAnsi="Calibri" w:cs="Times New Roman"/>
    </w:rPr>
  </w:style>
  <w:style w:type="paragraph" w:styleId="Footer">
    <w:name w:val="footer"/>
    <w:basedOn w:val="Normal"/>
    <w:link w:val="FooterChar"/>
    <w:uiPriority w:val="99"/>
    <w:unhideWhenUsed/>
    <w:rsid w:val="0071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E6"/>
    <w:rPr>
      <w:rFonts w:ascii="Calibri" w:eastAsia="Calibri" w:hAnsi="Calibri" w:cs="Times New Roman"/>
    </w:rPr>
  </w:style>
  <w:style w:type="paragraph" w:styleId="ListParagraph">
    <w:name w:val="List Paragraph"/>
    <w:aliases w:val="Colorful List - Accent 11,List Paragraph Char Char,List Paragraph 1,Akapit z listą BS,lp1"/>
    <w:basedOn w:val="Normal"/>
    <w:uiPriority w:val="34"/>
    <w:qFormat/>
    <w:rsid w:val="00715FE6"/>
    <w:pPr>
      <w:ind w:left="720"/>
    </w:pPr>
  </w:style>
  <w:style w:type="paragraph" w:styleId="TOC1">
    <w:name w:val="toc 1"/>
    <w:basedOn w:val="Normal"/>
    <w:next w:val="Normal"/>
    <w:autoRedefine/>
    <w:uiPriority w:val="39"/>
    <w:unhideWhenUsed/>
    <w:rsid w:val="00715FE6"/>
    <w:pPr>
      <w:spacing w:before="120" w:after="0" w:line="264" w:lineRule="auto"/>
    </w:pPr>
    <w:rPr>
      <w:rFonts w:eastAsia="Batang" w:cs="Arial"/>
      <w:b/>
      <w:sz w:val="24"/>
      <w:szCs w:val="24"/>
      <w:lang w:eastAsia="ko-KR"/>
    </w:rPr>
  </w:style>
  <w:style w:type="character" w:customStyle="1" w:styleId="hps">
    <w:name w:val="hps"/>
    <w:basedOn w:val="DefaultParagraphFont"/>
    <w:rsid w:val="0037102C"/>
  </w:style>
  <w:style w:type="character" w:styleId="Emphasis">
    <w:name w:val="Emphasis"/>
    <w:basedOn w:val="DefaultParagraphFont"/>
    <w:qFormat/>
    <w:rsid w:val="0037102C"/>
    <w:rPr>
      <w:i/>
      <w:iCs/>
    </w:rPr>
  </w:style>
  <w:style w:type="character" w:styleId="CommentReference">
    <w:name w:val="annotation reference"/>
    <w:basedOn w:val="DefaultParagraphFont"/>
    <w:uiPriority w:val="99"/>
    <w:semiHidden/>
    <w:unhideWhenUsed/>
    <w:rsid w:val="00515F46"/>
    <w:rPr>
      <w:sz w:val="16"/>
      <w:szCs w:val="16"/>
    </w:rPr>
  </w:style>
  <w:style w:type="paragraph" w:styleId="CommentText">
    <w:name w:val="annotation text"/>
    <w:basedOn w:val="Normal"/>
    <w:link w:val="CommentTextChar"/>
    <w:uiPriority w:val="99"/>
    <w:unhideWhenUsed/>
    <w:rsid w:val="00515F46"/>
    <w:pPr>
      <w:spacing w:line="240" w:lineRule="auto"/>
    </w:pPr>
    <w:rPr>
      <w:sz w:val="20"/>
      <w:szCs w:val="20"/>
    </w:rPr>
  </w:style>
  <w:style w:type="character" w:customStyle="1" w:styleId="CommentTextChar">
    <w:name w:val="Comment Text Char"/>
    <w:basedOn w:val="DefaultParagraphFont"/>
    <w:link w:val="CommentText"/>
    <w:uiPriority w:val="99"/>
    <w:rsid w:val="00515F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5F46"/>
    <w:rPr>
      <w:b/>
      <w:bCs/>
    </w:rPr>
  </w:style>
  <w:style w:type="character" w:customStyle="1" w:styleId="CommentSubjectChar">
    <w:name w:val="Comment Subject Char"/>
    <w:basedOn w:val="CommentTextChar"/>
    <w:link w:val="CommentSubject"/>
    <w:uiPriority w:val="99"/>
    <w:semiHidden/>
    <w:rsid w:val="00515F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46"/>
    <w:rPr>
      <w:rFonts w:ascii="Tahoma" w:eastAsia="Calibri" w:hAnsi="Tahoma" w:cs="Tahoma"/>
      <w:sz w:val="16"/>
      <w:szCs w:val="16"/>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
    <w:basedOn w:val="Normal"/>
    <w:link w:val="FootnoteTextChar"/>
    <w:uiPriority w:val="99"/>
    <w:unhideWhenUsed/>
    <w:qFormat/>
    <w:rsid w:val="00C12D48"/>
    <w:pPr>
      <w:spacing w:after="0" w:line="240" w:lineRule="auto"/>
    </w:pPr>
    <w:rPr>
      <w:rFonts w:ascii="Times New Roman" w:hAnsi="Times New Roman"/>
      <w:sz w:val="20"/>
      <w:szCs w:val="20"/>
      <w:lang w:val="sq-AL" w:eastAsia="sq-AL"/>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
    <w:basedOn w:val="DefaultParagraphFont"/>
    <w:link w:val="FootnoteText"/>
    <w:uiPriority w:val="99"/>
    <w:rsid w:val="00C12D48"/>
    <w:rPr>
      <w:rFonts w:ascii="Times New Roman" w:eastAsia="Calibri" w:hAnsi="Times New Roman" w:cs="Times New Roman"/>
      <w:sz w:val="20"/>
      <w:szCs w:val="20"/>
      <w:lang w:val="sq-AL" w:eastAsia="sq-AL"/>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
    <w:link w:val="16Point"/>
    <w:uiPriority w:val="99"/>
    <w:unhideWhenUsed/>
    <w:qFormat/>
    <w:rsid w:val="00C12D48"/>
    <w:rPr>
      <w:vertAlign w:val="superscript"/>
      <w:lang w:val="sq-AL" w:eastAsia="sq-AL"/>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Footnote Car Zchn Zchn"/>
    <w:basedOn w:val="Normal"/>
    <w:link w:val="FootnoteReference"/>
    <w:uiPriority w:val="99"/>
    <w:rsid w:val="00C12D48"/>
    <w:pPr>
      <w:spacing w:after="160" w:line="240" w:lineRule="exact"/>
    </w:pPr>
    <w:rPr>
      <w:rFonts w:asciiTheme="minorHAnsi" w:eastAsiaTheme="minorHAnsi" w:hAnsiTheme="minorHAnsi" w:cstheme="minorBidi"/>
      <w:vertAlign w:val="superscript"/>
      <w:lang w:val="sq-AL" w:eastAsia="sq-AL"/>
    </w:rPr>
  </w:style>
  <w:style w:type="paragraph" w:styleId="Caption">
    <w:name w:val="caption"/>
    <w:basedOn w:val="Normal"/>
    <w:next w:val="Normal"/>
    <w:uiPriority w:val="35"/>
    <w:qFormat/>
    <w:rsid w:val="0062693C"/>
    <w:pPr>
      <w:spacing w:after="0" w:line="240" w:lineRule="auto"/>
    </w:pPr>
    <w:rPr>
      <w:rFonts w:ascii="Times New Roman" w:hAnsi="Times New Roman"/>
      <w:b/>
      <w:bCs/>
      <w:sz w:val="20"/>
      <w:szCs w:val="20"/>
      <w:lang w:val="sq-AL" w:eastAsia="sq-AL"/>
    </w:rPr>
  </w:style>
  <w:style w:type="character" w:customStyle="1" w:styleId="Heading1Char">
    <w:name w:val="Heading 1 Char"/>
    <w:basedOn w:val="DefaultParagraphFont"/>
    <w:link w:val="Heading1"/>
    <w:uiPriority w:val="9"/>
    <w:rsid w:val="003B0F95"/>
    <w:rPr>
      <w:rFonts w:ascii="Cambria" w:eastAsia="Times New Roman" w:hAnsi="Cambria" w:cs="Times New Roman"/>
      <w:b/>
      <w:bCs/>
      <w:kern w:val="32"/>
      <w:sz w:val="32"/>
      <w:szCs w:val="32"/>
    </w:rPr>
  </w:style>
  <w:style w:type="paragraph" w:customStyle="1" w:styleId="ListParagraph1">
    <w:name w:val="List Paragraph1"/>
    <w:aliases w:val="List Paragraph (numbered (a)),Normal 1,Dot pt,F5 List Paragraph,List Paragraph Char Char Char,Indicator Text,Numbered Para 1,Bullet 1,Bullet Points,MAIN CONTENT,Párrafo de lista,Recommendation,List Paragraph2"/>
    <w:basedOn w:val="Normal"/>
    <w:link w:val="ListParagraphChar"/>
    <w:uiPriority w:val="34"/>
    <w:qFormat/>
    <w:rsid w:val="003B0F95"/>
    <w:pPr>
      <w:spacing w:after="0" w:line="240" w:lineRule="auto"/>
      <w:ind w:left="720"/>
      <w:contextualSpacing/>
    </w:pPr>
    <w:rPr>
      <w:rFonts w:ascii="Times New Roman" w:hAnsi="Times New Roman"/>
      <w:sz w:val="24"/>
      <w:szCs w:val="20"/>
      <w:lang w:val="sq-AL" w:eastAsia="sq-AL"/>
    </w:rPr>
  </w:style>
  <w:style w:type="character" w:customStyle="1" w:styleId="ListParagraphChar">
    <w:name w:val="List Paragraph Char"/>
    <w:aliases w:val="List Paragraph (numbered (a)) Char,Normal 1 Char,Dot pt Char,List Paragraph1 Char,F5 List Paragraph Char,List Paragraph Char Char Char Char,Indicator Text Char,Numbered Para 1 Char,Bullet 1 Char,Bullet Points Char,MAIN CONTENT Char"/>
    <w:link w:val="ListParagraph1"/>
    <w:uiPriority w:val="34"/>
    <w:qFormat/>
    <w:locked/>
    <w:rsid w:val="003B0F95"/>
    <w:rPr>
      <w:rFonts w:ascii="Times New Roman" w:eastAsia="Calibri" w:hAnsi="Times New Roman" w:cs="Times New Roman"/>
      <w:sz w:val="24"/>
      <w:szCs w:val="20"/>
      <w:lang w:val="sq-AL" w:eastAsia="sq-AL"/>
    </w:rPr>
  </w:style>
  <w:style w:type="paragraph" w:customStyle="1" w:styleId="Default">
    <w:name w:val="Default"/>
    <w:rsid w:val="00583B4F"/>
    <w:pPr>
      <w:autoSpaceDE w:val="0"/>
      <w:autoSpaceDN w:val="0"/>
      <w:adjustRightInd w:val="0"/>
      <w:spacing w:after="0" w:line="240" w:lineRule="auto"/>
    </w:pPr>
    <w:rPr>
      <w:rFonts w:ascii="Lucida Sans Unicode" w:eastAsia="Times New Roman" w:hAnsi="Lucida Sans Unicode" w:cs="Lucida Sans Unicode"/>
      <w:color w:val="000000"/>
      <w:sz w:val="24"/>
      <w:szCs w:val="24"/>
      <w:lang w:val="sq-AL" w:eastAsia="sq-AL"/>
    </w:rPr>
  </w:style>
  <w:style w:type="character" w:customStyle="1" w:styleId="apple-converted-space">
    <w:name w:val="apple-converted-space"/>
    <w:basedOn w:val="DefaultParagraphFont"/>
    <w:rsid w:val="00CE25F4"/>
  </w:style>
  <w:style w:type="character" w:styleId="Hyperlink">
    <w:name w:val="Hyperlink"/>
    <w:basedOn w:val="DefaultParagraphFont"/>
    <w:uiPriority w:val="99"/>
    <w:unhideWhenUsed/>
    <w:rsid w:val="00553D14"/>
    <w:rPr>
      <w:color w:val="0000FF" w:themeColor="hyperlink"/>
      <w:u w:val="single"/>
    </w:rPr>
  </w:style>
  <w:style w:type="paragraph" w:customStyle="1" w:styleId="BVIfnrCarCarCarCarChar">
    <w:name w:val="BVI fnr Car Car Car Car Char"/>
    <w:basedOn w:val="Normal"/>
    <w:uiPriority w:val="99"/>
    <w:rsid w:val="00F87F8C"/>
    <w:pPr>
      <w:spacing w:after="160" w:line="240" w:lineRule="exact"/>
    </w:pPr>
    <w:rPr>
      <w:rFonts w:asciiTheme="minorHAnsi" w:eastAsiaTheme="minorHAnsi" w:hAnsiTheme="minorHAnsi" w:cstheme="minorBidi"/>
      <w:vertAlign w:val="superscript"/>
      <w:lang w:val="sq-AL" w:eastAsia="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E6"/>
    <w:rPr>
      <w:rFonts w:ascii="Calibri" w:eastAsia="Calibri" w:hAnsi="Calibri" w:cs="Times New Roman"/>
    </w:rPr>
  </w:style>
  <w:style w:type="paragraph" w:styleId="Heading1">
    <w:name w:val="heading 1"/>
    <w:basedOn w:val="Normal"/>
    <w:next w:val="Normal"/>
    <w:link w:val="Heading1Char"/>
    <w:uiPriority w:val="9"/>
    <w:qFormat/>
    <w:rsid w:val="003B0F95"/>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E6"/>
    <w:rPr>
      <w:rFonts w:ascii="Calibri" w:eastAsia="Calibri" w:hAnsi="Calibri" w:cs="Times New Roman"/>
    </w:rPr>
  </w:style>
  <w:style w:type="paragraph" w:styleId="Footer">
    <w:name w:val="footer"/>
    <w:basedOn w:val="Normal"/>
    <w:link w:val="FooterChar"/>
    <w:uiPriority w:val="99"/>
    <w:unhideWhenUsed/>
    <w:rsid w:val="0071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E6"/>
    <w:rPr>
      <w:rFonts w:ascii="Calibri" w:eastAsia="Calibri" w:hAnsi="Calibri" w:cs="Times New Roman"/>
    </w:rPr>
  </w:style>
  <w:style w:type="paragraph" w:styleId="ListParagraph">
    <w:name w:val="List Paragraph"/>
    <w:aliases w:val="Colorful List - Accent 11,List Paragraph Char Char,List Paragraph 1,Akapit z listą BS,lp1"/>
    <w:basedOn w:val="Normal"/>
    <w:uiPriority w:val="34"/>
    <w:qFormat/>
    <w:rsid w:val="00715FE6"/>
    <w:pPr>
      <w:ind w:left="720"/>
    </w:pPr>
  </w:style>
  <w:style w:type="paragraph" w:styleId="TOC1">
    <w:name w:val="toc 1"/>
    <w:basedOn w:val="Normal"/>
    <w:next w:val="Normal"/>
    <w:autoRedefine/>
    <w:uiPriority w:val="39"/>
    <w:unhideWhenUsed/>
    <w:rsid w:val="00715FE6"/>
    <w:pPr>
      <w:spacing w:before="120" w:after="0" w:line="264" w:lineRule="auto"/>
    </w:pPr>
    <w:rPr>
      <w:rFonts w:eastAsia="Batang" w:cs="Arial"/>
      <w:b/>
      <w:sz w:val="24"/>
      <w:szCs w:val="24"/>
      <w:lang w:eastAsia="ko-KR"/>
    </w:rPr>
  </w:style>
  <w:style w:type="character" w:customStyle="1" w:styleId="hps">
    <w:name w:val="hps"/>
    <w:basedOn w:val="DefaultParagraphFont"/>
    <w:rsid w:val="0037102C"/>
  </w:style>
  <w:style w:type="character" w:styleId="Emphasis">
    <w:name w:val="Emphasis"/>
    <w:basedOn w:val="DefaultParagraphFont"/>
    <w:qFormat/>
    <w:rsid w:val="0037102C"/>
    <w:rPr>
      <w:i/>
      <w:iCs/>
    </w:rPr>
  </w:style>
  <w:style w:type="character" w:styleId="CommentReference">
    <w:name w:val="annotation reference"/>
    <w:basedOn w:val="DefaultParagraphFont"/>
    <w:uiPriority w:val="99"/>
    <w:semiHidden/>
    <w:unhideWhenUsed/>
    <w:rsid w:val="00515F46"/>
    <w:rPr>
      <w:sz w:val="16"/>
      <w:szCs w:val="16"/>
    </w:rPr>
  </w:style>
  <w:style w:type="paragraph" w:styleId="CommentText">
    <w:name w:val="annotation text"/>
    <w:basedOn w:val="Normal"/>
    <w:link w:val="CommentTextChar"/>
    <w:uiPriority w:val="99"/>
    <w:unhideWhenUsed/>
    <w:rsid w:val="00515F46"/>
    <w:pPr>
      <w:spacing w:line="240" w:lineRule="auto"/>
    </w:pPr>
    <w:rPr>
      <w:sz w:val="20"/>
      <w:szCs w:val="20"/>
    </w:rPr>
  </w:style>
  <w:style w:type="character" w:customStyle="1" w:styleId="CommentTextChar">
    <w:name w:val="Comment Text Char"/>
    <w:basedOn w:val="DefaultParagraphFont"/>
    <w:link w:val="CommentText"/>
    <w:uiPriority w:val="99"/>
    <w:rsid w:val="00515F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5F46"/>
    <w:rPr>
      <w:b/>
      <w:bCs/>
    </w:rPr>
  </w:style>
  <w:style w:type="character" w:customStyle="1" w:styleId="CommentSubjectChar">
    <w:name w:val="Comment Subject Char"/>
    <w:basedOn w:val="CommentTextChar"/>
    <w:link w:val="CommentSubject"/>
    <w:uiPriority w:val="99"/>
    <w:semiHidden/>
    <w:rsid w:val="00515F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46"/>
    <w:rPr>
      <w:rFonts w:ascii="Tahoma" w:eastAsia="Calibri" w:hAnsi="Tahoma" w:cs="Tahoma"/>
      <w:sz w:val="16"/>
      <w:szCs w:val="16"/>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
    <w:basedOn w:val="Normal"/>
    <w:link w:val="FootnoteTextChar"/>
    <w:uiPriority w:val="99"/>
    <w:unhideWhenUsed/>
    <w:qFormat/>
    <w:rsid w:val="00C12D48"/>
    <w:pPr>
      <w:spacing w:after="0" w:line="240" w:lineRule="auto"/>
    </w:pPr>
    <w:rPr>
      <w:rFonts w:ascii="Times New Roman" w:hAnsi="Times New Roman"/>
      <w:sz w:val="20"/>
      <w:szCs w:val="20"/>
      <w:lang w:val="sq-AL" w:eastAsia="sq-AL"/>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
    <w:basedOn w:val="DefaultParagraphFont"/>
    <w:link w:val="FootnoteText"/>
    <w:uiPriority w:val="99"/>
    <w:rsid w:val="00C12D48"/>
    <w:rPr>
      <w:rFonts w:ascii="Times New Roman" w:eastAsia="Calibri" w:hAnsi="Times New Roman" w:cs="Times New Roman"/>
      <w:sz w:val="20"/>
      <w:szCs w:val="20"/>
      <w:lang w:val="sq-AL" w:eastAsia="sq-AL"/>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
    <w:link w:val="16Point"/>
    <w:uiPriority w:val="99"/>
    <w:unhideWhenUsed/>
    <w:qFormat/>
    <w:rsid w:val="00C12D48"/>
    <w:rPr>
      <w:vertAlign w:val="superscript"/>
      <w:lang w:val="sq-AL" w:eastAsia="sq-AL"/>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Footnote Car Zchn Zchn"/>
    <w:basedOn w:val="Normal"/>
    <w:link w:val="FootnoteReference"/>
    <w:uiPriority w:val="99"/>
    <w:rsid w:val="00C12D48"/>
    <w:pPr>
      <w:spacing w:after="160" w:line="240" w:lineRule="exact"/>
    </w:pPr>
    <w:rPr>
      <w:rFonts w:asciiTheme="minorHAnsi" w:eastAsiaTheme="minorHAnsi" w:hAnsiTheme="minorHAnsi" w:cstheme="minorBidi"/>
      <w:vertAlign w:val="superscript"/>
      <w:lang w:val="sq-AL" w:eastAsia="sq-AL"/>
    </w:rPr>
  </w:style>
  <w:style w:type="paragraph" w:styleId="Caption">
    <w:name w:val="caption"/>
    <w:basedOn w:val="Normal"/>
    <w:next w:val="Normal"/>
    <w:uiPriority w:val="35"/>
    <w:qFormat/>
    <w:rsid w:val="0062693C"/>
    <w:pPr>
      <w:spacing w:after="0" w:line="240" w:lineRule="auto"/>
    </w:pPr>
    <w:rPr>
      <w:rFonts w:ascii="Times New Roman" w:hAnsi="Times New Roman"/>
      <w:b/>
      <w:bCs/>
      <w:sz w:val="20"/>
      <w:szCs w:val="20"/>
      <w:lang w:val="sq-AL" w:eastAsia="sq-AL"/>
    </w:rPr>
  </w:style>
  <w:style w:type="character" w:customStyle="1" w:styleId="Heading1Char">
    <w:name w:val="Heading 1 Char"/>
    <w:basedOn w:val="DefaultParagraphFont"/>
    <w:link w:val="Heading1"/>
    <w:uiPriority w:val="9"/>
    <w:rsid w:val="003B0F95"/>
    <w:rPr>
      <w:rFonts w:ascii="Cambria" w:eastAsia="Times New Roman" w:hAnsi="Cambria" w:cs="Times New Roman"/>
      <w:b/>
      <w:bCs/>
      <w:kern w:val="32"/>
      <w:sz w:val="32"/>
      <w:szCs w:val="32"/>
    </w:rPr>
  </w:style>
  <w:style w:type="paragraph" w:customStyle="1" w:styleId="ListParagraph1">
    <w:name w:val="List Paragraph1"/>
    <w:aliases w:val="List Paragraph (numbered (a)),Normal 1,Dot pt,F5 List Paragraph,List Paragraph Char Char Char,Indicator Text,Numbered Para 1,Bullet 1,Bullet Points,MAIN CONTENT,Párrafo de lista,Recommendation,List Paragraph2"/>
    <w:basedOn w:val="Normal"/>
    <w:link w:val="ListParagraphChar"/>
    <w:uiPriority w:val="34"/>
    <w:qFormat/>
    <w:rsid w:val="003B0F95"/>
    <w:pPr>
      <w:spacing w:after="0" w:line="240" w:lineRule="auto"/>
      <w:ind w:left="720"/>
      <w:contextualSpacing/>
    </w:pPr>
    <w:rPr>
      <w:rFonts w:ascii="Times New Roman" w:hAnsi="Times New Roman"/>
      <w:sz w:val="24"/>
      <w:szCs w:val="20"/>
      <w:lang w:val="sq-AL" w:eastAsia="sq-AL"/>
    </w:rPr>
  </w:style>
  <w:style w:type="character" w:customStyle="1" w:styleId="ListParagraphChar">
    <w:name w:val="List Paragraph Char"/>
    <w:aliases w:val="List Paragraph (numbered (a)) Char,Normal 1 Char,Dot pt Char,List Paragraph1 Char,F5 List Paragraph Char,List Paragraph Char Char Char Char,Indicator Text Char,Numbered Para 1 Char,Bullet 1 Char,Bullet Points Char,MAIN CONTENT Char"/>
    <w:link w:val="ListParagraph1"/>
    <w:uiPriority w:val="34"/>
    <w:qFormat/>
    <w:locked/>
    <w:rsid w:val="003B0F95"/>
    <w:rPr>
      <w:rFonts w:ascii="Times New Roman" w:eastAsia="Calibri" w:hAnsi="Times New Roman" w:cs="Times New Roman"/>
      <w:sz w:val="24"/>
      <w:szCs w:val="20"/>
      <w:lang w:val="sq-AL" w:eastAsia="sq-AL"/>
    </w:rPr>
  </w:style>
  <w:style w:type="paragraph" w:customStyle="1" w:styleId="Default">
    <w:name w:val="Default"/>
    <w:rsid w:val="00583B4F"/>
    <w:pPr>
      <w:autoSpaceDE w:val="0"/>
      <w:autoSpaceDN w:val="0"/>
      <w:adjustRightInd w:val="0"/>
      <w:spacing w:after="0" w:line="240" w:lineRule="auto"/>
    </w:pPr>
    <w:rPr>
      <w:rFonts w:ascii="Lucida Sans Unicode" w:eastAsia="Times New Roman" w:hAnsi="Lucida Sans Unicode" w:cs="Lucida Sans Unicode"/>
      <w:color w:val="000000"/>
      <w:sz w:val="24"/>
      <w:szCs w:val="24"/>
      <w:lang w:val="sq-AL" w:eastAsia="sq-AL"/>
    </w:rPr>
  </w:style>
  <w:style w:type="character" w:customStyle="1" w:styleId="apple-converted-space">
    <w:name w:val="apple-converted-space"/>
    <w:basedOn w:val="DefaultParagraphFont"/>
    <w:rsid w:val="00CE25F4"/>
  </w:style>
  <w:style w:type="character" w:styleId="Hyperlink">
    <w:name w:val="Hyperlink"/>
    <w:basedOn w:val="DefaultParagraphFont"/>
    <w:uiPriority w:val="99"/>
    <w:unhideWhenUsed/>
    <w:rsid w:val="00553D14"/>
    <w:rPr>
      <w:color w:val="0000FF" w:themeColor="hyperlink"/>
      <w:u w:val="single"/>
    </w:rPr>
  </w:style>
  <w:style w:type="paragraph" w:customStyle="1" w:styleId="BVIfnrCarCarCarCarChar">
    <w:name w:val="BVI fnr Car Car Car Car Char"/>
    <w:basedOn w:val="Normal"/>
    <w:uiPriority w:val="99"/>
    <w:rsid w:val="00F87F8C"/>
    <w:pPr>
      <w:spacing w:after="160" w:line="240" w:lineRule="exact"/>
    </w:pPr>
    <w:rPr>
      <w:rFonts w:asciiTheme="minorHAnsi" w:eastAsiaTheme="minorHAnsi" w:hAnsiTheme="minorHAnsi" w:cstheme="minorBidi"/>
      <w:vertAlign w:val="superscript"/>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3118">
      <w:bodyDiv w:val="1"/>
      <w:marLeft w:val="0"/>
      <w:marRight w:val="0"/>
      <w:marTop w:val="0"/>
      <w:marBottom w:val="0"/>
      <w:divBdr>
        <w:top w:val="none" w:sz="0" w:space="0" w:color="auto"/>
        <w:left w:val="none" w:sz="0" w:space="0" w:color="auto"/>
        <w:bottom w:val="none" w:sz="0" w:space="0" w:color="auto"/>
        <w:right w:val="none" w:sz="0" w:space="0" w:color="auto"/>
      </w:divBdr>
    </w:div>
    <w:div w:id="98186419">
      <w:bodyDiv w:val="1"/>
      <w:marLeft w:val="0"/>
      <w:marRight w:val="0"/>
      <w:marTop w:val="0"/>
      <w:marBottom w:val="0"/>
      <w:divBdr>
        <w:top w:val="none" w:sz="0" w:space="0" w:color="auto"/>
        <w:left w:val="none" w:sz="0" w:space="0" w:color="auto"/>
        <w:bottom w:val="none" w:sz="0" w:space="0" w:color="auto"/>
        <w:right w:val="none" w:sz="0" w:space="0" w:color="auto"/>
      </w:divBdr>
    </w:div>
    <w:div w:id="222302297">
      <w:bodyDiv w:val="1"/>
      <w:marLeft w:val="0"/>
      <w:marRight w:val="0"/>
      <w:marTop w:val="0"/>
      <w:marBottom w:val="0"/>
      <w:divBdr>
        <w:top w:val="none" w:sz="0" w:space="0" w:color="auto"/>
        <w:left w:val="none" w:sz="0" w:space="0" w:color="auto"/>
        <w:bottom w:val="none" w:sz="0" w:space="0" w:color="auto"/>
        <w:right w:val="none" w:sz="0" w:space="0" w:color="auto"/>
      </w:divBdr>
    </w:div>
    <w:div w:id="326638929">
      <w:bodyDiv w:val="1"/>
      <w:marLeft w:val="0"/>
      <w:marRight w:val="0"/>
      <w:marTop w:val="0"/>
      <w:marBottom w:val="0"/>
      <w:divBdr>
        <w:top w:val="none" w:sz="0" w:space="0" w:color="auto"/>
        <w:left w:val="none" w:sz="0" w:space="0" w:color="auto"/>
        <w:bottom w:val="none" w:sz="0" w:space="0" w:color="auto"/>
        <w:right w:val="none" w:sz="0" w:space="0" w:color="auto"/>
      </w:divBdr>
    </w:div>
    <w:div w:id="416055285">
      <w:bodyDiv w:val="1"/>
      <w:marLeft w:val="0"/>
      <w:marRight w:val="0"/>
      <w:marTop w:val="0"/>
      <w:marBottom w:val="0"/>
      <w:divBdr>
        <w:top w:val="none" w:sz="0" w:space="0" w:color="auto"/>
        <w:left w:val="none" w:sz="0" w:space="0" w:color="auto"/>
        <w:bottom w:val="none" w:sz="0" w:space="0" w:color="auto"/>
        <w:right w:val="none" w:sz="0" w:space="0" w:color="auto"/>
      </w:divBdr>
    </w:div>
    <w:div w:id="542207463">
      <w:bodyDiv w:val="1"/>
      <w:marLeft w:val="0"/>
      <w:marRight w:val="0"/>
      <w:marTop w:val="0"/>
      <w:marBottom w:val="0"/>
      <w:divBdr>
        <w:top w:val="none" w:sz="0" w:space="0" w:color="auto"/>
        <w:left w:val="none" w:sz="0" w:space="0" w:color="auto"/>
        <w:bottom w:val="none" w:sz="0" w:space="0" w:color="auto"/>
        <w:right w:val="none" w:sz="0" w:space="0" w:color="auto"/>
      </w:divBdr>
    </w:div>
    <w:div w:id="876086973">
      <w:bodyDiv w:val="1"/>
      <w:marLeft w:val="0"/>
      <w:marRight w:val="0"/>
      <w:marTop w:val="0"/>
      <w:marBottom w:val="0"/>
      <w:divBdr>
        <w:top w:val="none" w:sz="0" w:space="0" w:color="auto"/>
        <w:left w:val="none" w:sz="0" w:space="0" w:color="auto"/>
        <w:bottom w:val="none" w:sz="0" w:space="0" w:color="auto"/>
        <w:right w:val="none" w:sz="0" w:space="0" w:color="auto"/>
      </w:divBdr>
    </w:div>
    <w:div w:id="1030495396">
      <w:bodyDiv w:val="1"/>
      <w:marLeft w:val="0"/>
      <w:marRight w:val="0"/>
      <w:marTop w:val="0"/>
      <w:marBottom w:val="0"/>
      <w:divBdr>
        <w:top w:val="none" w:sz="0" w:space="0" w:color="auto"/>
        <w:left w:val="none" w:sz="0" w:space="0" w:color="auto"/>
        <w:bottom w:val="none" w:sz="0" w:space="0" w:color="auto"/>
        <w:right w:val="none" w:sz="0" w:space="0" w:color="auto"/>
      </w:divBdr>
    </w:div>
    <w:div w:id="1328316192">
      <w:bodyDiv w:val="1"/>
      <w:marLeft w:val="0"/>
      <w:marRight w:val="0"/>
      <w:marTop w:val="0"/>
      <w:marBottom w:val="0"/>
      <w:divBdr>
        <w:top w:val="none" w:sz="0" w:space="0" w:color="auto"/>
        <w:left w:val="none" w:sz="0" w:space="0" w:color="auto"/>
        <w:bottom w:val="none" w:sz="0" w:space="0" w:color="auto"/>
        <w:right w:val="none" w:sz="0" w:space="0" w:color="auto"/>
      </w:divBdr>
    </w:div>
    <w:div w:id="1492525142">
      <w:bodyDiv w:val="1"/>
      <w:marLeft w:val="0"/>
      <w:marRight w:val="0"/>
      <w:marTop w:val="0"/>
      <w:marBottom w:val="0"/>
      <w:divBdr>
        <w:top w:val="none" w:sz="0" w:space="0" w:color="auto"/>
        <w:left w:val="none" w:sz="0" w:space="0" w:color="auto"/>
        <w:bottom w:val="none" w:sz="0" w:space="0" w:color="auto"/>
        <w:right w:val="none" w:sz="0" w:space="0" w:color="auto"/>
      </w:divBdr>
    </w:div>
    <w:div w:id="1593201100">
      <w:bodyDiv w:val="1"/>
      <w:marLeft w:val="0"/>
      <w:marRight w:val="0"/>
      <w:marTop w:val="0"/>
      <w:marBottom w:val="0"/>
      <w:divBdr>
        <w:top w:val="none" w:sz="0" w:space="0" w:color="auto"/>
        <w:left w:val="none" w:sz="0" w:space="0" w:color="auto"/>
        <w:bottom w:val="none" w:sz="0" w:space="0" w:color="auto"/>
        <w:right w:val="none" w:sz="0" w:space="0" w:color="auto"/>
      </w:divBdr>
    </w:div>
    <w:div w:id="1657301595">
      <w:bodyDiv w:val="1"/>
      <w:marLeft w:val="0"/>
      <w:marRight w:val="0"/>
      <w:marTop w:val="0"/>
      <w:marBottom w:val="0"/>
      <w:divBdr>
        <w:top w:val="none" w:sz="0" w:space="0" w:color="auto"/>
        <w:left w:val="none" w:sz="0" w:space="0" w:color="auto"/>
        <w:bottom w:val="none" w:sz="0" w:space="0" w:color="auto"/>
        <w:right w:val="none" w:sz="0" w:space="0" w:color="auto"/>
      </w:divBdr>
    </w:div>
    <w:div w:id="1662662035">
      <w:bodyDiv w:val="1"/>
      <w:marLeft w:val="0"/>
      <w:marRight w:val="0"/>
      <w:marTop w:val="0"/>
      <w:marBottom w:val="0"/>
      <w:divBdr>
        <w:top w:val="none" w:sz="0" w:space="0" w:color="auto"/>
        <w:left w:val="none" w:sz="0" w:space="0" w:color="auto"/>
        <w:bottom w:val="none" w:sz="0" w:space="0" w:color="auto"/>
        <w:right w:val="none" w:sz="0" w:space="0" w:color="auto"/>
      </w:divBdr>
    </w:div>
    <w:div w:id="1795948933">
      <w:bodyDiv w:val="1"/>
      <w:marLeft w:val="0"/>
      <w:marRight w:val="0"/>
      <w:marTop w:val="0"/>
      <w:marBottom w:val="0"/>
      <w:divBdr>
        <w:top w:val="none" w:sz="0" w:space="0" w:color="auto"/>
        <w:left w:val="none" w:sz="0" w:space="0" w:color="auto"/>
        <w:bottom w:val="none" w:sz="0" w:space="0" w:color="auto"/>
        <w:right w:val="none" w:sz="0" w:space="0" w:color="auto"/>
      </w:divBdr>
    </w:div>
    <w:div w:id="19392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AD870-9DCC-4ADE-929C-2185083D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Brunilda.dervishaj</dc:creator>
  <cp:lastModifiedBy>Brunilda.dervishaj</cp:lastModifiedBy>
  <cp:revision>7</cp:revision>
  <cp:lastPrinted>2016-04-18T08:56:00Z</cp:lastPrinted>
  <dcterms:created xsi:type="dcterms:W3CDTF">2021-04-08T10:34:00Z</dcterms:created>
  <dcterms:modified xsi:type="dcterms:W3CDTF">2021-04-09T11:38:00Z</dcterms:modified>
</cp:coreProperties>
</file>